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EEEEEE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5"/>
      </w:tblGrid>
      <w:tr w:rsidR="00156796" w:rsidRPr="00156796" w:rsidTr="00156796">
        <w:tc>
          <w:tcPr>
            <w:tcW w:w="0" w:type="auto"/>
            <w:shd w:val="clear" w:color="auto" w:fill="EEEEEE"/>
            <w:vAlign w:val="center"/>
            <w:hideMark/>
          </w:tcPr>
          <w:tbl>
            <w:tblPr>
              <w:tblW w:w="72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35"/>
            </w:tblGrid>
            <w:tr w:rsidR="00156796" w:rsidRPr="00156796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35"/>
                  </w:tblGrid>
                  <w:tr w:rsidR="00156796" w:rsidRPr="00156796">
                    <w:tc>
                      <w:tcPr>
                        <w:tcW w:w="72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5"/>
                        </w:tblGrid>
                        <w:tr w:rsidR="00156796" w:rsidRPr="00156796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5"/>
                              </w:tblGrid>
                              <w:tr w:rsidR="00156796" w:rsidRPr="00156796">
                                <w:tc>
                                  <w:tcPr>
                                    <w:tcW w:w="6720" w:type="dxa"/>
                                    <w:tcMar>
                                      <w:top w:w="300" w:type="dxa"/>
                                      <w:left w:w="300" w:type="dxa"/>
                                      <w:bottom w:w="0" w:type="dxa"/>
                                      <w:right w:w="300" w:type="dxa"/>
                                    </w:tcMar>
                                    <w:hideMark/>
                                  </w:tcPr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20-21 октября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в Амурской Государственной Медицинской Академии пройдут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научно-практические мероприятия, посвященные 70-летию Амурской государственной медицинской академии.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Организаторами выступают: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ФГБОУ ВО Амурская ГМА Минздрава России;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Российское общество </w:t>
                                    </w:r>
                                    <w:proofErr w:type="spellStart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симуляционного</w:t>
                                    </w:r>
                                    <w:proofErr w:type="spellEnd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обучения в медицине РОСОМЕД;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Министерство здравоохранения Амурской области.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Формат мероприятия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: гибридный (очно/онлайн*).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*Обращаем внимание!  Мероприят</w:t>
                                    </w:r>
                                    <w:bookmarkStart w:id="0" w:name="_GoBack"/>
                                    <w:bookmarkEnd w:id="0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ия будут транслироваться по местному времени (г. Благовещенск).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 программу двухдневных мероприятий войдут: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-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Национальный образовательный проект «Школа главного специалиста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»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(Ассоциация детских анестезиологов-реаниматологов России).  Образовательный проект реализован с целью обсуждения и создания стандартов анестезиолого-</w:t>
                                    </w:r>
                                    <w:proofErr w:type="spellStart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реаниматологической</w:t>
                                    </w:r>
                                    <w:proofErr w:type="spellEnd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помощи детям, протоколов проведения различных мероприятий, применяемых в медицине критических состояний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- Научно-практическая конференция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«Вектор развития </w:t>
                                    </w:r>
                                    <w:proofErr w:type="spellStart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симуляционного</w:t>
                                    </w:r>
                                    <w:proofErr w:type="spellEnd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обучения. Где мы сейчас?»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.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Специалисты в области </w:t>
                                    </w:r>
                                    <w:proofErr w:type="spellStart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симуляционного</w:t>
                                    </w:r>
                                    <w:proofErr w:type="spellEnd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обучения представят свои доклады об эффективности внедрения </w:t>
                                    </w:r>
                                    <w:proofErr w:type="spellStart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симуляционного</w:t>
                                    </w:r>
                                    <w:proofErr w:type="spellEnd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обучения практическим навыкам.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- Круглый стол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«Служба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анестезиологии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и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реаниматологии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России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и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на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Дальнем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Востоке. Регионарная анестезия “за” или “против”»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, в рамках которого будут выдвинуты противоположные взгляды на данный метод обезболивания, также спикеры расскажут о своём опыте применения регионарной анестезии;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- Панельная дискуссия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"Вектор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развития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proofErr w:type="spellStart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симуляционного</w:t>
                                    </w:r>
                                    <w:proofErr w:type="spellEnd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обучения. К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чему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80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стремимся? "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.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Данная встреча посвящена вопросам бережливых технологий и менеджмента </w:t>
                                    </w:r>
                                    <w:proofErr w:type="spellStart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симуляционных</w:t>
                                    </w:r>
                                    <w:proofErr w:type="spellEnd"/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 центров. Обсуждение подходов к управлению, основанных на концепции повышения качества, оптимизации работы, определив и устранив возможные потери, замедляющие процесс.</w:t>
                                    </w:r>
                                  </w:p>
                                  <w:p w:rsidR="00156796" w:rsidRPr="00156796" w:rsidRDefault="00156796" w:rsidP="0015679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56796" w:rsidRPr="00156796" w:rsidRDefault="00156796" w:rsidP="001567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56796" w:rsidRPr="00156796" w:rsidRDefault="00156796" w:rsidP="00156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5"/>
                        </w:tblGrid>
                        <w:tr w:rsidR="00156796" w:rsidRPr="00156796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5"/>
                              </w:tblGrid>
                              <w:tr w:rsidR="00156796" w:rsidRPr="00156796">
                                <w:tc>
                                  <w:tcPr>
                                    <w:tcW w:w="6480" w:type="dxa"/>
                                    <w:tcMar>
                                      <w:top w:w="75" w:type="dxa"/>
                                      <w:left w:w="450" w:type="dxa"/>
                                      <w:bottom w:w="75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50418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15"/>
                                    </w:tblGrid>
                                    <w:tr w:rsidR="00156796" w:rsidRPr="00156796" w:rsidTr="00156796">
                                      <w:trPr>
                                        <w:trHeight w:val="600"/>
                                      </w:trPr>
                                      <w:tc>
                                        <w:tcPr>
                                          <w:tcW w:w="6" w:type="dxa"/>
                                          <w:shd w:val="clear" w:color="auto" w:fill="504185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715"/>
                                          </w:tblGrid>
                                          <w:tr w:rsidR="00156796" w:rsidRPr="00156796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156796" w:rsidRPr="00156796" w:rsidRDefault="00156796" w:rsidP="00156796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1"/>
                                                    <w:szCs w:val="21"/>
                                                    <w:lang w:eastAsia="ru-RU"/>
                                                  </w:rPr>
                                                </w:pPr>
                                                <w:hyperlink r:id="rId5" w:tgtFrame="_blank" w:history="1">
                                                  <w:r w:rsidRPr="00156796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Ознакомиться с программой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156796" w:rsidRPr="00156796" w:rsidRDefault="00156796" w:rsidP="0015679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56796" w:rsidRPr="00156796" w:rsidRDefault="00156796" w:rsidP="0015679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56796" w:rsidRPr="00156796" w:rsidRDefault="00156796" w:rsidP="001567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56796" w:rsidRPr="00156796" w:rsidRDefault="00156796" w:rsidP="00156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5"/>
                        </w:tblGrid>
                        <w:tr w:rsidR="00156796" w:rsidRPr="00156796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5"/>
                              </w:tblGrid>
                              <w:tr w:rsidR="00156796" w:rsidRPr="00156796">
                                <w:tc>
                                  <w:tcPr>
                                    <w:tcW w:w="6480" w:type="dxa"/>
                                    <w:tcMar>
                                      <w:top w:w="75" w:type="dxa"/>
                                      <w:left w:w="450" w:type="dxa"/>
                                      <w:bottom w:w="75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50418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75"/>
                                    </w:tblGrid>
                                    <w:tr w:rsidR="00156796" w:rsidRPr="00156796" w:rsidTr="00156796">
                                      <w:trPr>
                                        <w:trHeight w:val="600"/>
                                      </w:trPr>
                                      <w:tc>
                                        <w:tcPr>
                                          <w:tcW w:w="6" w:type="dxa"/>
                                          <w:shd w:val="clear" w:color="auto" w:fill="504185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775"/>
                                          </w:tblGrid>
                                          <w:tr w:rsidR="00156796" w:rsidRPr="00156796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156796" w:rsidRPr="00156796" w:rsidRDefault="00156796" w:rsidP="00156796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1"/>
                                                    <w:szCs w:val="21"/>
                                                    <w:lang w:eastAsia="ru-RU"/>
                                                  </w:rPr>
                                                </w:pPr>
                                                <w:hyperlink r:id="rId6" w:tgtFrame="_blank" w:history="1">
                                                  <w:r w:rsidRPr="00156796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FFFFFF"/>
                                                      <w:sz w:val="24"/>
                                                      <w:szCs w:val="24"/>
                                                      <w:u w:val="single"/>
                                                      <w:lang w:eastAsia="ru-RU"/>
                                                    </w:rPr>
                                                    <w:t>Подключиться к онлайн трансляции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156796" w:rsidRPr="00156796" w:rsidRDefault="00156796" w:rsidP="00156796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1"/>
                                              <w:szCs w:val="21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56796" w:rsidRPr="00156796" w:rsidRDefault="00156796" w:rsidP="0015679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56796" w:rsidRPr="00156796" w:rsidRDefault="00156796" w:rsidP="001567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56796" w:rsidRPr="00156796" w:rsidRDefault="00156796" w:rsidP="00156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156796" w:rsidRPr="00156796" w:rsidRDefault="00156796" w:rsidP="001567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1"/>
                      <w:szCs w:val="21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35"/>
                  </w:tblGrid>
                  <w:tr w:rsidR="00156796" w:rsidRPr="00156796">
                    <w:tc>
                      <w:tcPr>
                        <w:tcW w:w="7200" w:type="dxa"/>
                        <w:hideMark/>
                      </w:tcPr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5"/>
                        </w:tblGrid>
                        <w:tr w:rsidR="00156796" w:rsidRPr="00156796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5"/>
                              </w:tblGrid>
                              <w:tr w:rsidR="00156796" w:rsidRPr="00156796">
                                <w:tc>
                                  <w:tcPr>
                                    <w:tcW w:w="6480" w:type="dxa"/>
                                    <w:tcMar>
                                      <w:top w:w="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Наши контакты: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 г. Москва, шоссе Энтузиастов, д.34, 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офис C.3.1, кабинет 2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+7(903) 729-09-87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  <w:t>+7(910) 122-58-38</w:t>
                                    </w: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br/>
                                    </w:r>
                                    <w:hyperlink r:id="rId7" w:tgtFrame="_blank" w:history="1">
                                      <w:r w:rsidRPr="00156796">
                                        <w:rPr>
                                          <w:rFonts w:ascii="Arial" w:eastAsia="Times New Roman" w:hAnsi="Arial" w:cs="Arial"/>
                                          <w:color w:val="0089B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post@rosomed.ru</w:t>
                                      </w:r>
                                    </w:hyperlink>
                                  </w:p>
                                  <w:p w:rsidR="00156796" w:rsidRPr="00156796" w:rsidRDefault="00156796" w:rsidP="0015679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56796" w:rsidRPr="00156796" w:rsidRDefault="00156796" w:rsidP="001567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56796" w:rsidRPr="00156796" w:rsidRDefault="00156796" w:rsidP="00156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5"/>
                        </w:tblGrid>
                        <w:tr w:rsidR="00156796" w:rsidRPr="00156796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5"/>
                              </w:tblGrid>
                              <w:tr w:rsidR="00156796" w:rsidRPr="00156796">
                                <w:trPr>
                                  <w:jc w:val="center"/>
                                </w:trPr>
                                <w:tc>
                                  <w:tcPr>
                                    <w:tcW w:w="6480" w:type="dxa"/>
                                    <w:tcMar>
                                      <w:top w:w="0" w:type="dxa"/>
                                      <w:left w:w="450" w:type="dxa"/>
                                      <w:bottom w:w="75" w:type="dxa"/>
                                      <w:right w:w="4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top w:w="60" w:type="dxa"/>
                                        <w:left w:w="60" w:type="dxa"/>
                                        <w:bottom w:w="60" w:type="dxa"/>
                                        <w:right w:w="6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0"/>
                                      <w:gridCol w:w="630"/>
                                      <w:gridCol w:w="630"/>
                                    </w:tblGrid>
                                    <w:tr w:rsidR="00156796" w:rsidRPr="00156796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56796" w:rsidRPr="00156796" w:rsidRDefault="00156796" w:rsidP="00156796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56796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4" name="Рисунок 4" descr="Вконтакте">
                                                  <a:hlinkClick xmlns:a="http://schemas.openxmlformats.org/drawingml/2006/main" r:id="rId8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 descr="Вконтакте">
                                                          <a:hlinkClick r:id="rId8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56796" w:rsidRPr="00156796" w:rsidRDefault="00156796" w:rsidP="00156796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56796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3" name="Рисунок 3" descr="YouTube">
                                                  <a:hlinkClick xmlns:a="http://schemas.openxmlformats.org/drawingml/2006/main" r:id="rId10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 descr="YouTube">
                                                          <a:hlinkClick r:id="rId10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30" w:type="dxa"/>
                                            <w:left w:w="75" w:type="dxa"/>
                                            <w:bottom w:w="30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56796" w:rsidRPr="00156796" w:rsidRDefault="00156796" w:rsidP="00156796">
                                          <w:pPr>
                                            <w:spacing w:after="0" w:line="480" w:lineRule="atLeast"/>
                                            <w:rPr>
                                              <w:rFonts w:ascii="Arial" w:eastAsia="Times New Roman" w:hAnsi="Arial" w:cs="Arial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156796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89BF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304800" cy="304800"/>
                                                <wp:effectExtent l="0" t="0" r="0" b="0"/>
                                                <wp:docPr id="2" name="Рисунок 2" descr="Telegram">
                                                  <a:hlinkClick xmlns:a="http://schemas.openxmlformats.org/drawingml/2006/main" r:id="rId12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Telegram">
                                                          <a:hlinkClick r:id="rId12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304800" cy="304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56796" w:rsidRPr="00156796" w:rsidRDefault="00156796" w:rsidP="0015679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56796" w:rsidRPr="00156796" w:rsidRDefault="00156796" w:rsidP="001567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56796" w:rsidRPr="00156796" w:rsidRDefault="00156796" w:rsidP="00156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1"/>
                            <w:szCs w:val="21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35"/>
                        </w:tblGrid>
                        <w:tr w:rsidR="00156796" w:rsidRPr="00156796">
                          <w:tc>
                            <w:tcPr>
                              <w:tcW w:w="0" w:type="auto"/>
                              <w:shd w:val="clear" w:color="auto" w:fill="EEEEEE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35"/>
                              </w:tblGrid>
                              <w:tr w:rsidR="00156796" w:rsidRPr="00156796">
                                <w:tc>
                                  <w:tcPr>
                                    <w:tcW w:w="6480" w:type="dxa"/>
                                    <w:tcMar>
                                      <w:top w:w="0" w:type="dxa"/>
                                      <w:left w:w="450" w:type="dxa"/>
                                      <w:bottom w:w="0" w:type="dxa"/>
                                      <w:right w:w="450" w:type="dxa"/>
                                    </w:tcMar>
                                    <w:hideMark/>
                                  </w:tcPr>
                                  <w:p w:rsidR="00156796" w:rsidRPr="00156796" w:rsidRDefault="00156796" w:rsidP="00156796">
                                    <w:pPr>
                                      <w:spacing w:after="15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Вы получили данную рассылку, так как являетесь клиентом или подписчиком </w:t>
                                    </w:r>
                                    <w:hyperlink r:id="rId14" w:tgtFrame="_blank" w:history="1">
                                      <w:r w:rsidRPr="00156796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0"/>
                                          <w:szCs w:val="20"/>
                                          <w:u w:val="single"/>
                                          <w:lang w:eastAsia="ru-RU"/>
                                        </w:rPr>
                                        <w:t>post@rosomed.ru</w:t>
                                      </w:r>
                                    </w:hyperlink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. </w:t>
                                    </w:r>
                                    <w:hyperlink r:id="rId15" w:tgtFrame="_blank" w:history="1">
                                      <w:r w:rsidRPr="00156796">
                                        <w:rPr>
                                          <w:rFonts w:ascii="Arial" w:eastAsia="Times New Roman" w:hAnsi="Arial" w:cs="Arial"/>
                                          <w:color w:val="0089BF"/>
                                          <w:sz w:val="20"/>
                                          <w:szCs w:val="20"/>
                                          <w:u w:val="single"/>
                                          <w:lang w:eastAsia="ru-RU"/>
                                        </w:rPr>
                                        <w:t>Отказаться от рассылки</w:t>
                                      </w:r>
                                    </w:hyperlink>
                                  </w:p>
                                  <w:p w:rsidR="00156796" w:rsidRPr="00156796" w:rsidRDefault="00156796" w:rsidP="00156796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156796">
                                      <w:rPr>
                                        <w:rFonts w:ascii="Arial" w:eastAsia="Times New Roman" w:hAnsi="Arial" w:cs="Arial"/>
                                        <w:color w:val="444444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56796" w:rsidRPr="00156796" w:rsidRDefault="00156796" w:rsidP="001567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56796" w:rsidRPr="00156796" w:rsidRDefault="00156796" w:rsidP="001567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156796" w:rsidRPr="00156796" w:rsidRDefault="00156796" w:rsidP="001567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56796" w:rsidRPr="00156796" w:rsidRDefault="00156796" w:rsidP="0015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tbl>
            <w:tblPr>
              <w:tblW w:w="720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0"/>
            </w:tblGrid>
            <w:tr w:rsidR="00156796" w:rsidRPr="00156796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56796" w:rsidRPr="00156796" w:rsidRDefault="00156796" w:rsidP="001567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56796" w:rsidRPr="00156796" w:rsidRDefault="00156796" w:rsidP="0015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156796" w:rsidRPr="00156796" w:rsidRDefault="00156796" w:rsidP="00156796">
      <w:pPr>
        <w:shd w:val="clear" w:color="auto" w:fill="FFFFFF"/>
        <w:spacing w:after="0" w:line="0" w:lineRule="auto"/>
        <w:rPr>
          <w:rFonts w:ascii="Arial" w:eastAsia="Times New Roman" w:hAnsi="Arial" w:cs="Arial"/>
          <w:vanish/>
          <w:color w:val="444444"/>
          <w:sz w:val="2"/>
          <w:szCs w:val="2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  <w:gridCol w:w="36"/>
        <w:gridCol w:w="4660"/>
      </w:tblGrid>
      <w:tr w:rsidR="00156796" w:rsidRPr="00156796" w:rsidTr="00156796">
        <w:tc>
          <w:tcPr>
            <w:tcW w:w="0" w:type="auto"/>
            <w:vAlign w:val="center"/>
            <w:hideMark/>
          </w:tcPr>
          <w:p w:rsidR="00156796" w:rsidRPr="00156796" w:rsidRDefault="00156796" w:rsidP="0015679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  <w:tc>
          <w:tcPr>
            <w:tcW w:w="15" w:type="dxa"/>
            <w:vAlign w:val="center"/>
            <w:hideMark/>
          </w:tcPr>
          <w:p w:rsidR="00156796" w:rsidRPr="00156796" w:rsidRDefault="00156796" w:rsidP="00156796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6796" w:rsidRPr="00156796" w:rsidRDefault="00156796" w:rsidP="00156796">
            <w:pPr>
              <w:spacing w:after="0" w:line="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57EF" w:rsidRDefault="009857EF"/>
    <w:sectPr w:rsidR="0098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13C7F"/>
    <w:multiLevelType w:val="multilevel"/>
    <w:tmpl w:val="1658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B9"/>
    <w:rsid w:val="00156796"/>
    <w:rsid w:val="009857EF"/>
    <w:rsid w:val="00A4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0171"/>
  <w15:chartTrackingRefBased/>
  <w15:docId w15:val="{A5FE5CB8-3B57-4802-8C97-38057996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796"/>
    <w:rPr>
      <w:b/>
      <w:bCs/>
    </w:rPr>
  </w:style>
  <w:style w:type="character" w:styleId="a5">
    <w:name w:val="Emphasis"/>
    <w:basedOn w:val="a0"/>
    <w:uiPriority w:val="20"/>
    <w:qFormat/>
    <w:rsid w:val="00156796"/>
    <w:rPr>
      <w:i/>
      <w:iCs/>
    </w:rPr>
  </w:style>
  <w:style w:type="character" w:styleId="a6">
    <w:name w:val="Hyperlink"/>
    <w:basedOn w:val="a0"/>
    <w:uiPriority w:val="99"/>
    <w:semiHidden/>
    <w:unhideWhenUsed/>
    <w:rsid w:val="00156796"/>
    <w:rPr>
      <w:color w:val="0000FF"/>
      <w:u w:val="single"/>
    </w:rPr>
  </w:style>
  <w:style w:type="character" w:customStyle="1" w:styleId="js-phone-number">
    <w:name w:val="js-phone-number"/>
    <w:basedOn w:val="a0"/>
    <w:rsid w:val="0015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2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8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86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1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4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8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725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120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10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086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40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169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73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79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085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08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67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701918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1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85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7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0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3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4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3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7986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ckln.com/sl/MTY2MzU5OTk=/d1836b98173836da1c7c2b6959fb725ffaca8s6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post@rosomed.ru" TargetMode="External"/><Relationship Id="rId12" Type="http://schemas.openxmlformats.org/officeDocument/2006/relationships/hyperlink" Target="https://trckln.com/sl/MTY2MzYwMDE=/d1836b98173836da1c7c2b6959fb725ffaca8s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rckln.com/sl/MTY2MzU5OTg=/d1836b98173836da1c7c2b6959fb725ffaca8s6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trckln.com/sl/MTY2MzU5OTc=/d1836b98173836da1c7c2b6959fb725ffaca8s6" TargetMode="External"/><Relationship Id="rId15" Type="http://schemas.openxmlformats.org/officeDocument/2006/relationships/hyperlink" Target="https://trckln.com/unsubscribes/ru/MTczNzY4MQ==/d1836b98173836da1c7c2b6959fb725ffaca8/h/a7c33995db88606585546f83211fba5d" TargetMode="External"/><Relationship Id="rId10" Type="http://schemas.openxmlformats.org/officeDocument/2006/relationships/hyperlink" Target="https://trckln.com/sl/MTY2MzYwMDA=/d1836b98173836da1c7c2b6959fb725ffaca8s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e.mail.ru/compose/?mailto=mailto%3apost@roso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васса раднаева</dc:creator>
  <cp:keywords/>
  <dc:description/>
  <cp:lastModifiedBy>васса раднаева</cp:lastModifiedBy>
  <cp:revision>3</cp:revision>
  <dcterms:created xsi:type="dcterms:W3CDTF">2022-10-19T05:27:00Z</dcterms:created>
  <dcterms:modified xsi:type="dcterms:W3CDTF">2022-10-19T05:29:00Z</dcterms:modified>
</cp:coreProperties>
</file>