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200"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19613" cy="8872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19613" cy="887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1.2pt;height:69.9pt;mso-wrap-distance-left:0.0pt;mso-wrap-distance-top:0.0pt;mso-wrap-distance-right:0.0pt;mso-wrap-distance-bottom:0.0pt;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before="200"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Информационная справка.</w:t>
      </w:r>
      <w:r/>
    </w:p>
    <w:p>
      <w:pPr>
        <w:ind w:firstLine="708"/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Ежегодный конкурс на соискание просветительской награды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— 2023</w:t>
      </w:r>
      <w:r/>
    </w:p>
    <w:p>
      <w:pPr>
        <w:ind w:firstLine="708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Премия Российского общества «Знание» — главная просветительская премия страны, которая была учреждена в 2021 году для признания достижений российских деятелей, педагогов, лекторов, авторов,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блогеров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области просвещения, популяризаторов науки, а также что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 отметить просветительские проекты и компании из разных областей. Премия вручается ежегодно.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eading=h.30j0zll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В 2023 году конкурс на соискание просветительской награды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проходит в третий раз. Номинировать можно не только себя, но и интересные проекты, компан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ии, людей, которые внесли значительный вклад в просвещение в 2022–2023 годах. Для того чтобы стать лауреатом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необходимо пройти несколько этапов отбора и получить высокие оценки экспертов и Почетного жюри, а также признание общественности в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нлайн-голосовании.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1" w:name="_heading=h.aub2x75mtga1"/>
      <w:r/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Сбор заявок на соискание награды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2023 стартует в апреле на официальном сайте — </w:t>
      </w:r>
      <w:hyperlink r:id="rId13" w:tooltip="https://premiya.znanierussia.ru/" w:history="1">
        <w:r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 xml:space="preserve">premiya.znanierussia.ru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Заявки можно подать до 5 июня в категориях «просветитель», «просв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етительский проект» и «просветительская компания». Торжественная церемония вручения премии состоится в конце 2023 года в Москве.</w:t>
      </w:r>
      <w:r/>
    </w:p>
    <w:p>
      <w:pPr>
        <w:ind w:firstLine="708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2" w:name="_heading=h.4xkiykvqdrm"/>
      <w:r/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отборочных этапов будут определены 88 номинантов. На церемонии награждения объявят имена 27 лауреатов. </w:t>
      </w:r>
      <w:r/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Нововведения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2023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2023 году награда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вручается в 17 номинациях — их стало на 4 больше, чем в прошлом году. Сразу четыре номинации приурочены к Году педагога и наставника в России: «За просветительскую деятельность в университете», «За просветительскую 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ятельность в школе», новая номинация «Наставник года» и выделенная в отдельную номинация «За просветительскую деятельность в системе среднего профессионального образования» (в 2022 году награда вручалась в рамках «объединенной» номинации «За активную просв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етительскую деятельность в вузе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ссузе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»). 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«За вклад в просвещение в сфере "Наука и Технологии"» в этом году приурочена к Десятилетию науки и технологий в России.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Среди новых номинаций — «За вклад в просвещение в сфере "Спорт и ЗОЖ"», а номинаци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«За вклад в просвещение в сфере "Экономика и Бизнес"» была расширена и теперь также включает в себя сферу права. Также в 2023 году награда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будет вручена в особой номинации «За общий вклад в просвещение по версии детей и подростков "Выбор Пе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рвых"», которая была инициирована Российским движением детей и молодежи «Движение Первых». </w:t>
      </w:r>
      <w:r/>
    </w:p>
    <w:p>
      <w:pPr>
        <w:jc w:val="center"/>
        <w:spacing w:before="240" w:after="24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jc w:val="center"/>
        <w:spacing w:before="240" w:after="24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3" w:name="_GoBack"/>
      <w:r/>
      <w:bookmarkEnd w:id="3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Категории номинантов</w:t>
      </w:r>
      <w:r/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Просветитель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гражданин Российской Федерации от 18 лет, имеющий выдающиеся достижения в профессиональной области или обладающий необходимыми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омпетенциями.</w:t>
      </w:r>
      <w:r/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Просветительский проект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комплекс мероприятий или результат творческой деятельности, в том числе интеллектуальной, созданный и реализованный в течение 2022–2023 года, направленный на просвещение, а также повышение научного, образовательного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культурного уровня граждан.</w:t>
      </w:r>
      <w:r/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Просветительская компания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юридическое лицо, помимо основной деятельности реализующее комплекс мероприятий или проектов, направленных на просвещение, а также повышение научного, образовательного и культурного уровня граждан.</w:t>
      </w:r>
      <w:r/>
    </w:p>
    <w:p>
      <w:pPr>
        <w:jc w:val="center"/>
        <w:spacing w:before="240" w:after="240"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Номинации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Наставник года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 высококвалифицированных специалистов из разных областей, которые передают профессиональные навыки и знания своим ученикам. Премия присуждается наставникам, чьи подопечные достигают профессиональных успехов благодаря их консультациям, эксперти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 и мотивации. 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педагоги-наставники, директора, ректоры, руководители, управленцы, тренеры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приурочена к Году педагога и наставника в России.</w:t>
      </w:r>
      <w:r/>
    </w:p>
    <w:p>
      <w:pPr>
        <w:pStyle w:val="680"/>
        <w:numPr>
          <w:ilvl w:val="0"/>
          <w:numId w:val="1"/>
        </w:numPr>
        <w:ind w:right="0"/>
        <w:jc w:val="both"/>
        <w:spacing w:before="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просветительскую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деятельность в университете.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Номинация для тех, кто внедряет современные методики просвещения, расширяет границы классических лекций в работе со студентами высших учебных заведений.</w:t>
      </w:r>
      <w:r/>
      <w:r/>
    </w:p>
    <w:p>
      <w:pPr>
        <w:ind w:left="720" w:right="0" w:firstLine="0"/>
        <w:jc w:val="both"/>
        <w:spacing w:before="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Стать претендентами на номинирование могут преподаватели, профессора, доценты, кураторы, методисты, а также ректоры, проректоры, деканы, заведующие кафедрами, авторы студенческих просветительских проектов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приурочена к Году педагога и наставника в России.</w:t>
      </w:r>
      <w:r/>
    </w:p>
    <w:p>
      <w:pPr>
        <w:pStyle w:val="680"/>
        <w:numPr>
          <w:ilvl w:val="0"/>
          <w:numId w:val="1"/>
        </w:numPr>
        <w:ind w:right="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просветительскую деятельность в системе среднего п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рофессионального образования. 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Номинация для тех, кто внедряет современные методики просвещения, расширяет границы классических лекций в работе со студентами учреждений среднего профессионального образования.</w:t>
      </w:r>
      <w:r/>
      <w:r/>
    </w:p>
    <w:p>
      <w:pPr>
        <w:ind w:left="720" w:right="0" w:firstLine="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Стать претендентами на номинирование могут преподаватели, педагоги-организаторы, мастера, а также директора, заместители по учебной и воспитательной работе, авторы студенческих просветительских проектов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приурочена к Году педагога и наставника в России.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pStyle w:val="680"/>
        <w:numPr>
          <w:ilvl w:val="0"/>
          <w:numId w:val="1"/>
        </w:numPr>
        <w:ind w:right="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просветител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ьскую деятельность в школе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Премия вручается сотрудникам и педагогам общеобразовательных организаций за выдающиеся успехи в просветительской деятельности разной направленности и тем, кто ведет образовательную и воспитательную работу в школах.</w:t>
      </w:r>
      <w:r/>
      <w:r/>
    </w:p>
    <w:p>
      <w:pPr>
        <w:ind w:left="720" w:right="0" w:firstLine="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Стать претендентами на номинирование могут учителя, педагоги-организаторы, психологи, вожатые, а также директора школ, советники по воспитанию, заместители по учебной и воспитательной работе, библиотекари, руководители тематических секции и др.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приурочена к Году педагога и наставника в России.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«Наука и Технологии».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предназначена для просветительских проектов и просветителей, которые активно занимаются научной 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ятельностью, популяризацией науки, развитием научно-технического потенциала страны, способствуют активному применению новых технологий в различных сферах, а также рассказывают о последних научных открытиях и достижениях, новых технологиях.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ученые, изобретатели, технологи, научные сотрудники, специалисты в сфере информационных технологий, а также научные олимпиады, технологические программы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приурочена к Десятилетию науки и технологии в России.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«Международные отношения».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 просветительских проектов и российских деятелей просвещения, укрепляющих международное сотрудничество, работающих с иностранными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ражданами, рассказывающих о новых возможностях и перспективах, масштабирующих роль России на международной арене в разных сферах.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дипломаты, политологи, популяризаторы русского языка и культуры за рубежом, перевод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чики, а также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профориентационные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курсы, программы международного обмена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 «Экономика, Бизнес и Право».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 просветительских проектов и деятелей, ведущи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 активную просветительскую работу, связанную с юриспруденцией, финансовой и инвестиционной грамотностью, развитием предпринимательских способностей, а также с перспективами развития экономики, правовой культуры и юридической грамотности.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предприниматели, юристы, экономисты, налоговые консультанты, а также цифровые платформы, бизнес-тренинги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«Культура и Искусство».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 просветительских проектов и российских деятелей, осуществляющих просветительскую работу, связанную с культурным наследием России, популяризацией творчества и искусства, историей культуры и искусства.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музыканты, художники, актеры, режиссеры, искусствоведы, а также художественные выставки, творческие фестивали, театральные постановки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 «История».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просветительских проектов и специалистов, которые ведут активную просветительскую деятельность, посвященную истории России, сохранению исторической памяти, а также объективному освещению исторических фактов и событий.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реконструкторы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историки, археологи, краеведы, музейные работники, а также музейные экспозиции, исторические реконструкции, мультимедийные продукты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 «Спор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 и ЗОЖ».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 просветительских проектов и российских деятелей, занимающихся просвещением в области укрепления физического здоровья, адаптивного спорта, популяризирующих здоровый образ жизни, мотивирующих к занятиям спортом и участию в массовых 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ортивных мероприятиях. 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спортсмены,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киберспортсмены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тренеры, спортивные журналисты, организаторы физкультурно-спортивной работы, а также спортивные соревнования, марафоны, методические рекомендации, физкультурно-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спортивные комплексы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вклад в просвещение в сфере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«Мы вместе».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Номинация для просветительских проектов и просветителей, способствующих повышению уровня патриотизма и нравственного воспитан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ия населения, осуществляющих просветительскую волонтерскую и гуманитарную деятельность, работающих в сфере благотворительности и в зоне СВО.</w:t>
      </w:r>
      <w:r/>
    </w:p>
    <w:p>
      <w:pPr>
        <w:ind w:left="720"/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 претендентами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специалисты в сфере патриотического воспитания, добровольцы, руководител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благотворительных фондов, а также социальные проекты, гуманитарные миссии, благотворительные акции и др.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просветительский проект.</w:t>
      </w:r>
      <w:r/>
    </w:p>
    <w:p>
      <w:pPr>
        <w:numPr>
          <w:ilvl w:val="0"/>
          <w:numId w:val="1"/>
        </w:numPr>
        <w:jc w:val="both"/>
        <w:spacing w:after="20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лучшую просветительскую книгу.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Номинация, учрежденная для определения лучшей просветительской книги, презентованной в 2022–2023 гг., вне зависимости от тематики. 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просветительский проект.</w:t>
      </w:r>
      <w:r/>
    </w:p>
    <w:p>
      <w:pPr>
        <w:numPr>
          <w:ilvl w:val="0"/>
          <w:numId w:val="1"/>
        </w:numPr>
        <w:jc w:val="both"/>
        <w:spacing w:after="20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лучший просветительский фильм.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Номинация, учрежденная для определения лучш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просветительского фильма, в том числе анимационного или мультипликационного, презентованного в 2022–2023 гг., вне зависимости от тематики. 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просветительский проект.</w:t>
      </w:r>
      <w:r/>
    </w:p>
    <w:p>
      <w:pPr>
        <w:numPr>
          <w:ilvl w:val="0"/>
          <w:numId w:val="1"/>
        </w:numPr>
        <w:jc w:val="both"/>
        <w:spacing w:before="240" w:after="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общий вклад в просвещение по версии слушателей.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Премия присужда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ется за выдающиеся успехи в сфере просвещения вне зависимости от тематики среди всех просветителей и всех проектов. Победители определяются открытым голосованием слушателей на сайте Премии и в социальных сетях.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Категории номинации: просветитель, просветите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льский проект.</w:t>
      </w:r>
      <w:r/>
    </w:p>
    <w:p>
      <w:pPr>
        <w:numPr>
          <w:ilvl w:val="0"/>
          <w:numId w:val="1"/>
        </w:numPr>
        <w:jc w:val="both"/>
        <w:spacing w:before="240" w:after="20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общий вклад в просвещение по версии детей и подростков «Выбор Первых».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Номинация инициирована Российским движением детей и молодежи «Движение Первых». Победитель определяется голосованием среди детей и подростков на сайте Премии и в социа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льных сетях. 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 или просветительский проект.</w:t>
      </w:r>
      <w:r/>
    </w:p>
    <w:p>
      <w:pPr>
        <w:numPr>
          <w:ilvl w:val="0"/>
          <w:numId w:val="1"/>
        </w:numPr>
        <w:jc w:val="both"/>
        <w:spacing w:after="20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Просветительская компания года.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Премия присуждается за выдающиеся успехи в сфере просвещения в 2022–2023 гг. Победители определяются голосованием Почетного жюри по итогам очной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езентации деятельности среди номинантов-компаний.</w:t>
      </w:r>
      <w:r/>
    </w:p>
    <w:p>
      <w:pPr>
        <w:ind w:left="720"/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номинации: просветительская компания.</w:t>
      </w:r>
      <w:r/>
    </w:p>
    <w:p>
      <w:pPr>
        <w:numPr>
          <w:ilvl w:val="0"/>
          <w:numId w:val="1"/>
        </w:numPr>
        <w:jc w:val="both"/>
        <w:spacing w:after="200" w:line="276" w:lineRule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общий вклад в просвещение.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Премия присуждается за выдающиеся успехи в сфере просвещения вне зависимости от тематики. Победители определяются голосованием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очетного жюри по итогам очной презентации деятельности среди всех номинаций по двум категориям — просветитель, просветительский проект.</w:t>
      </w:r>
      <w:r/>
    </w:p>
    <w:p>
      <w:pPr>
        <w:ind w:left="720"/>
        <w:jc w:val="center"/>
        <w:spacing w:before="240" w:after="24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Этапы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—2023</w:t>
      </w:r>
      <w:r/>
    </w:p>
    <w:p>
      <w:pPr>
        <w:jc w:val="both"/>
        <w:spacing w:line="276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I этап. Заявочная кампания. 10 апреля— 5 июня 2023 года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 принимаются от граждан Российской Федерации, организаций или компаний, ведущих активную просветительскую деятельность. Номинантом награды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может стать просветитель, проект и компания, внесшие значительный вклад в просвещение в 2022-2023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годах.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Подать заявку и заполнить анкету необходимо на сайте Премии — </w:t>
      </w:r>
      <w:hyperlink r:id="rId14" w:tooltip="https://premiya.znanierussia.ru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 xml:space="preserve">premiya.znanierussia.ru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II этап. Отбор и оценка заявок. 3 июля — 14 августа 2023 года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предварительном отборочном этапе заявки буду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 заочно оцениваться Экспертной комиссией из числа партнеров Российского общества «Знание». Далее заявки рассмотрит Экспертный совет, в который войдут государственные деятели, кандидаты и доктора наук, руководители молодежных организаций, корпораций и комп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аний, предприниматели и другие профессионалы в своих областях. По итогам работы Экспертного совета будет сформирован шорт-лист Премии.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III этап. Дистанционная программа. Сентябрь — октябрь 2023 года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Дистанционная образовательная программа направлена на подготовку номинантов к очной защите своей просветительской деятельности перед Почетным жюри. Эксперты-тренеры по публичным выступлениям поделятся с номинантами своими знаниями в области создания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езентаций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не только.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IV этап. Очная защита и голосование Почетного жюри. 13 октября 2023 года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Почетное жюри определит лауреатов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результатам очной защиты номинантов в формате устной презентации своей просветительской деятельности или прое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кта. В составе Почетного жюри — выдающиеся государственные деятели, представители науки, искусства, бизнеса и спорта.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V этап. Народное онлайн-голосование. 16 октября — 23 ноября 2023 года.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Народное голосование, которое пройдет на сайте Премии и в социальны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 сетях, определит лауреатов в номинации «За общий вклад в просвещение по версии слушателей» по двум категориям — лучший просветитель и лучший просветительский проект. Также голосованием в социальных сетях среди детей и подростков определится победитель 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минации «За общий вклад в просвещение по версии детей и подростков «Выбор Первых».</w:t>
      </w:r>
      <w:r/>
    </w:p>
    <w:p>
      <w:pPr>
        <w:jc w:val="both"/>
        <w:spacing w:before="200" w:after="120" w:line="276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VI этап. Торжественное награждение победителей. 30 ноября 2023 года, Москва.</w:t>
      </w:r>
      <w:r/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4" w:name="_heading=h.gjdgxs"/>
      <w:r/>
      <w:bookmarkEnd w:id="4"/>
      <w:r>
        <w:rPr>
          <w:rFonts w:ascii="Times New Roman" w:hAnsi="Times New Roman" w:eastAsia="Times New Roman" w:cs="Times New Roman"/>
          <w:sz w:val="24"/>
          <w:szCs w:val="24"/>
        </w:rPr>
        <w:t xml:space="preserve">Лауреатов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объявят на торжественной церемонии награждения, которая во второй раз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ойдет на сцене Государственного Кремлевского Дворца. Участие в награждении примут государственные и общественные деятели, эксперты, представители бизнеса, науки, культуры, искусства и медиа.</w:t>
      </w:r>
      <w:r/>
    </w:p>
    <w:p>
      <w:pPr>
        <w:jc w:val="center"/>
        <w:spacing w:before="200" w:after="12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Итоги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 2022 году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2022 году на Премию было подано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6 374 заявки из 86 регионов России. 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13 декабря 2022 года в Государственном Кремлевском Дворце были названы имена 23 лауреатов в 13 номинациях.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2022 году над отбором номинантов и лауреатов работали 673 члена Экспертного совета и Экспертной комиссии и 46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членов Почетного жюри. В состав Почетного жюри Премии вошли заместитель Руководителя Администрации Президента РФ — пресс-секретарь Президента РФ Дмитрий Песков, министр просвещения РФ Сергей Кравцов, министр здравоохранения РФ Михаил Мурашко, министр наук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 образования РФ Валерий Фальков, генеральный директор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Госкорпорации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Роскосмос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Юрий Борисов, генеральный директор АНО «Россия — страна возможностей» Алексей Комиссаров, художественный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руководитель-директор МХТ им. А. П. Чехова, народный артист России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онстантин Хабенский, а также ректоры вузов и другие авторитетные деятели.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Информацию о номинантах и лауреатах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Знание.Премия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можно найти на </w:t>
      </w:r>
      <w:hyperlink r:id="rId15" w:tooltip="https://premiya.znanierussia.ru/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 xml:space="preserve">сайте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134" w:right="850" w:bottom="851" w:left="1700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Georgia">
    <w:panose1 w:val="02020603050405020304"/>
  </w:font>
  <w:font w:name="Arial">
    <w:panose1 w:val="020B0604020202020204"/>
  </w:font>
  <w:font w:name="helvetica neue">
    <w:panose1 w:val="05040102010807070707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right" w:pos="9020" w:leader="none"/>
      </w:tabs>
      <w:rPr>
        <w:rFonts w:ascii="Helvetica Neue" w:hAnsi="Helvetica Neue" w:eastAsia="Helvetica Neue" w:cs="Helvetica Neue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Helvetica Neue" w:hAnsi="Helvetica Neue" w:eastAsia="Helvetica Neue" w:cs="Helvetica Neue"/>
        <w:sz w:val="24"/>
        <w:szCs w:val="24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right" w:pos="9020" w:leader="none"/>
      </w:tabs>
      <w:rPr>
        <w:rFonts w:ascii="Helvetica Neue" w:hAnsi="Helvetica Neue" w:eastAsia="Helvetica Neue" w:cs="Helvetica Neue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Helvetica Neue" w:hAnsi="Helvetica Neue" w:eastAsia="Helvetica Neue" w:cs="Helvetica Neue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  <w:u w:val="none"/>
        <w:shd w:val="clear" w:color="auto" w:fil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4"/>
    <w:link w:val="838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4"/>
    <w:link w:val="839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844"/>
    <w:link w:val="840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844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844"/>
    <w:link w:val="842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844"/>
    <w:link w:val="843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4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4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4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7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character" w:styleId="682">
    <w:name w:val="Title Char"/>
    <w:basedOn w:val="844"/>
    <w:link w:val="848"/>
    <w:uiPriority w:val="10"/>
    <w:rPr>
      <w:sz w:val="48"/>
      <w:szCs w:val="48"/>
    </w:rPr>
  </w:style>
  <w:style w:type="character" w:styleId="683">
    <w:name w:val="Subtitle Char"/>
    <w:basedOn w:val="844"/>
    <w:link w:val="851"/>
    <w:uiPriority w:val="11"/>
    <w:rPr>
      <w:sz w:val="24"/>
      <w:szCs w:val="24"/>
    </w:rPr>
  </w:style>
  <w:style w:type="paragraph" w:styleId="684">
    <w:name w:val="Quote"/>
    <w:basedOn w:val="837"/>
    <w:next w:val="837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7"/>
    <w:next w:val="837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44"/>
    <w:link w:val="688"/>
    <w:uiPriority w:val="99"/>
  </w:style>
  <w:style w:type="paragraph" w:styleId="690">
    <w:name w:val="Footer"/>
    <w:basedOn w:val="837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44"/>
    <w:link w:val="690"/>
    <w:uiPriority w:val="99"/>
  </w:style>
  <w:style w:type="paragraph" w:styleId="692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44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44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</w:style>
  <w:style w:type="paragraph" w:styleId="838">
    <w:name w:val="Heading 1"/>
    <w:basedOn w:val="837"/>
    <w:next w:val="83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39">
    <w:name w:val="Heading 2"/>
    <w:basedOn w:val="837"/>
    <w:next w:val="83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40">
    <w:name w:val="Heading 3"/>
    <w:basedOn w:val="837"/>
    <w:next w:val="83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41">
    <w:name w:val="Heading 4"/>
    <w:basedOn w:val="837"/>
    <w:next w:val="837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42">
    <w:name w:val="Heading 5"/>
    <w:basedOn w:val="837"/>
    <w:next w:val="837"/>
    <w:pPr>
      <w:keepLines/>
      <w:keepNext/>
      <w:spacing w:before="220" w:after="40"/>
      <w:outlineLvl w:val="4"/>
    </w:pPr>
    <w:rPr>
      <w:b/>
    </w:rPr>
  </w:style>
  <w:style w:type="paragraph" w:styleId="843">
    <w:name w:val="Heading 6"/>
    <w:basedOn w:val="837"/>
    <w:next w:val="837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table" w:styleId="8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8">
    <w:name w:val="Title"/>
    <w:basedOn w:val="837"/>
    <w:next w:val="837"/>
    <w:pPr>
      <w:keepLines/>
      <w:keepNext/>
      <w:spacing w:before="480" w:after="120"/>
    </w:pPr>
    <w:rPr>
      <w:b/>
      <w:sz w:val="72"/>
      <w:szCs w:val="72"/>
    </w:rPr>
  </w:style>
  <w:style w:type="table" w:styleId="84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1">
    <w:name w:val="Subtitle"/>
    <w:basedOn w:val="837"/>
    <w:next w:val="83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52">
    <w:name w:val="annotation reference"/>
    <w:basedOn w:val="844"/>
    <w:uiPriority w:val="99"/>
    <w:semiHidden/>
    <w:unhideWhenUsed/>
    <w:rPr>
      <w:sz w:val="16"/>
      <w:szCs w:val="16"/>
    </w:rPr>
  </w:style>
  <w:style w:type="paragraph" w:styleId="853">
    <w:name w:val="annotation text"/>
    <w:basedOn w:val="837"/>
    <w:link w:val="85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4" w:customStyle="1">
    <w:name w:val="Текст примечания Знак"/>
    <w:basedOn w:val="844"/>
    <w:link w:val="853"/>
    <w:uiPriority w:val="99"/>
    <w:semiHidden/>
    <w:rPr>
      <w:sz w:val="20"/>
      <w:szCs w:val="20"/>
    </w:rPr>
  </w:style>
  <w:style w:type="paragraph" w:styleId="855">
    <w:name w:val="annotation subject"/>
    <w:basedOn w:val="853"/>
    <w:next w:val="853"/>
    <w:link w:val="856"/>
    <w:uiPriority w:val="99"/>
    <w:semiHidden/>
    <w:unhideWhenUsed/>
    <w:rPr>
      <w:b/>
      <w:bCs/>
    </w:rPr>
  </w:style>
  <w:style w:type="character" w:styleId="856" w:customStyle="1">
    <w:name w:val="Тема примечания Знак"/>
    <w:basedOn w:val="854"/>
    <w:link w:val="855"/>
    <w:uiPriority w:val="99"/>
    <w:semiHidden/>
    <w:rPr>
      <w:b/>
      <w:bCs/>
      <w:sz w:val="20"/>
      <w:szCs w:val="20"/>
    </w:rPr>
  </w:style>
  <w:style w:type="paragraph" w:styleId="857">
    <w:name w:val="Balloon Text"/>
    <w:basedOn w:val="837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44"/>
    <w:link w:val="857"/>
    <w:uiPriority w:val="99"/>
    <w:semiHidden/>
    <w:rPr>
      <w:rFonts w:ascii="Segoe UI" w:hAnsi="Segoe UI" w:cs="Segoe UI"/>
      <w:sz w:val="18"/>
      <w:szCs w:val="18"/>
    </w:rPr>
  </w:style>
  <w:style w:type="character" w:styleId="859">
    <w:name w:val="Hyperlink"/>
    <w:basedOn w:val="84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premiya.znanierussia.ru/" TargetMode="External"/><Relationship Id="rId14" Type="http://schemas.openxmlformats.org/officeDocument/2006/relationships/hyperlink" Target="https://premiya.znanierussia.ru/" TargetMode="External"/><Relationship Id="rId15" Type="http://schemas.openxmlformats.org/officeDocument/2006/relationships/hyperlink" Target="https://premiya.znanierussi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FTyLlGoSZz5UFsr/6ixxJGODwg==">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 Едышева</cp:lastModifiedBy>
  <cp:revision>5</cp:revision>
  <dcterms:created xsi:type="dcterms:W3CDTF">2023-02-22T07:47:00Z</dcterms:created>
  <dcterms:modified xsi:type="dcterms:W3CDTF">2023-05-04T13:43:49Z</dcterms:modified>
</cp:coreProperties>
</file>