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D9" w:rsidRDefault="00EA13D9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43800" cy="10668000"/>
            <wp:effectExtent l="0" t="0" r="0" b="0"/>
            <wp:wrapTopAndBottom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FB5A6C" w:rsidRPr="005F0466" w:rsidRDefault="005F0466" w:rsidP="004D2934">
      <w:pPr>
        <w:spacing w:after="0" w:line="256" w:lineRule="auto"/>
        <w:ind w:right="288"/>
        <w:jc w:val="center"/>
        <w:rPr>
          <w:b/>
          <w:sz w:val="28"/>
        </w:rPr>
      </w:pPr>
      <w:r w:rsidRPr="005F0466">
        <w:rPr>
          <w:b/>
          <w:sz w:val="28"/>
        </w:rPr>
        <w:lastRenderedPageBreak/>
        <w:t>1.Общие положения</w:t>
      </w:r>
    </w:p>
    <w:p w:rsidR="00FB5A6C" w:rsidRPr="00FB5A6C" w:rsidRDefault="00FB5A6C" w:rsidP="005F0466">
      <w:pPr>
        <w:ind w:left="0"/>
      </w:pPr>
    </w:p>
    <w:p w:rsidR="00FB5A6C" w:rsidRPr="00FB5A6C" w:rsidRDefault="00FB5A6C" w:rsidP="00FB5A6C">
      <w:r w:rsidRPr="00FB5A6C">
        <w:t>1.1. Настоящее Положение определяет статус, цели и задачи, порядок организации и проведения межрегионального заочного конкурса методических материалов по ПМ.04. Оказание медицинской помощи, осуществление сестринского ухода и наблюдения за пациентами при заболеваниях и (или) состояниях. Раздел Сестринский уход и реабилитация пациентов акушерско-гинекологического профиля.</w:t>
      </w:r>
    </w:p>
    <w:p w:rsidR="00FB5A6C" w:rsidRPr="00FB5A6C" w:rsidRDefault="00FB5A6C" w:rsidP="00FB5A6C">
      <w:r w:rsidRPr="00FB5A6C">
        <w:t xml:space="preserve"> (далее Конкурс).</w:t>
      </w:r>
    </w:p>
    <w:p w:rsidR="00FB5A6C" w:rsidRPr="00FB5A6C" w:rsidRDefault="00FB5A6C" w:rsidP="00FB5A6C">
      <w:r w:rsidRPr="00FB5A6C">
        <w:t>1</w:t>
      </w:r>
      <w:r>
        <w:t>.</w:t>
      </w:r>
      <w:r w:rsidRPr="00FB5A6C">
        <w:t>2. Участие в конкурсе заочное и бесплатное.</w:t>
      </w:r>
    </w:p>
    <w:p w:rsidR="00FB5A6C" w:rsidRPr="00FB5A6C" w:rsidRDefault="00FB5A6C" w:rsidP="00FB5A6C">
      <w:r w:rsidRPr="00FB5A6C">
        <w:t>1.3. Цель конкурса: повышение качества подготовки специалистов среднего медицинского звена через улучшение качества методического обеспечения образовательного процесса.</w:t>
      </w:r>
    </w:p>
    <w:p w:rsidR="00FB5A6C" w:rsidRPr="00FB5A6C" w:rsidRDefault="00FB5A6C" w:rsidP="00FB5A6C">
      <w:r w:rsidRPr="00FB5A6C">
        <w:t>1.4. Задачи конкурса:</w:t>
      </w:r>
    </w:p>
    <w:p w:rsidR="005F0466" w:rsidRDefault="005F0466" w:rsidP="005F0466">
      <w:pPr>
        <w:pStyle w:val="a3"/>
        <w:ind w:left="709" w:firstLine="11"/>
      </w:pPr>
      <w:r>
        <w:t>-</w:t>
      </w:r>
      <w:r w:rsidR="00FB5A6C" w:rsidRPr="00FB5A6C">
        <w:t>повышение эффективности образовательного процесса путем внедрения и использования педагогическим сос</w:t>
      </w:r>
      <w:r>
        <w:t>тавом инновационных технологий;</w:t>
      </w:r>
    </w:p>
    <w:p w:rsidR="005F0466" w:rsidRDefault="005F0466" w:rsidP="005F0466">
      <w:pPr>
        <w:pStyle w:val="a3"/>
        <w:ind w:left="709" w:firstLine="11"/>
      </w:pPr>
      <w:r>
        <w:t>-</w:t>
      </w:r>
      <w:r w:rsidR="00FB5A6C" w:rsidRPr="00FB5A6C">
        <w:t xml:space="preserve">выявление авторов, обладающих высоким научно-методическим потенциалом по созданию учебных материалов нового поколения, ориентированных на достижение качественно новых образовательных результатов; </w:t>
      </w:r>
    </w:p>
    <w:p w:rsidR="00FB5A6C" w:rsidRPr="00FB5A6C" w:rsidRDefault="005F0466" w:rsidP="005F0466">
      <w:pPr>
        <w:pStyle w:val="a3"/>
        <w:ind w:left="709" w:firstLine="11"/>
      </w:pPr>
      <w:r>
        <w:t>-</w:t>
      </w:r>
      <w:r w:rsidR="00FB5A6C" w:rsidRPr="00FB5A6C">
        <w:t>стимулирование творческой активности преподавателей, развитие творческого потенциала и повышение профессиональной квалификации педагогов;</w:t>
      </w:r>
    </w:p>
    <w:p w:rsidR="00FB5A6C" w:rsidRPr="00FB5A6C" w:rsidRDefault="005F0466" w:rsidP="005F0466">
      <w:pPr>
        <w:ind w:left="709" w:firstLine="11"/>
      </w:pPr>
      <w:r>
        <w:rPr>
          <w:noProof/>
        </w:rPr>
        <w:t xml:space="preserve"> -</w:t>
      </w:r>
      <w:r w:rsidR="00FB5A6C" w:rsidRPr="00FB5A6C">
        <w:t>обобщение и распространение передового педагогического опыта.</w:t>
      </w:r>
    </w:p>
    <w:p w:rsidR="00FB5A6C" w:rsidRPr="005F0466" w:rsidRDefault="00FB5A6C" w:rsidP="005F0466">
      <w:pPr>
        <w:jc w:val="center"/>
        <w:rPr>
          <w:b/>
        </w:rPr>
      </w:pPr>
      <w:r w:rsidRPr="005F0466">
        <w:rPr>
          <w:b/>
        </w:rPr>
        <w:t>2. Порядок организации и проведения Конкурса</w:t>
      </w:r>
    </w:p>
    <w:p w:rsidR="00FB5A6C" w:rsidRPr="00FB5A6C" w:rsidRDefault="00FB5A6C" w:rsidP="00FB5A6C">
      <w:r w:rsidRPr="00FB5A6C">
        <w:t>2.1. Конкурс проводится на безе ОГБПОУ «</w:t>
      </w:r>
      <w:proofErr w:type="spellStart"/>
      <w:r w:rsidRPr="00FB5A6C">
        <w:t>Усольский</w:t>
      </w:r>
      <w:proofErr w:type="spellEnd"/>
      <w:r w:rsidRPr="00FB5A6C">
        <w:t xml:space="preserve"> медицинский техникум» в заочной форме.</w:t>
      </w:r>
    </w:p>
    <w:p w:rsidR="00FB5A6C" w:rsidRPr="00FB5A6C" w:rsidRDefault="00FB5A6C" w:rsidP="00FB5A6C">
      <w:r w:rsidRPr="00FB5A6C">
        <w:t>2.2. Для организации и проведения Конкурса создается организационный комитет:</w:t>
      </w:r>
    </w:p>
    <w:p w:rsidR="00FB5A6C" w:rsidRPr="00FB5A6C" w:rsidRDefault="00C47B6C" w:rsidP="00FB5A6C">
      <w:r>
        <w:rPr>
          <w:noProof/>
        </w:rPr>
        <w:t xml:space="preserve">- </w:t>
      </w:r>
      <w:r w:rsidR="00FB5A6C" w:rsidRPr="00FB5A6C">
        <w:rPr>
          <w:noProof/>
        </w:rPr>
        <w:drawing>
          <wp:inline distT="0" distB="0" distL="0" distR="0" wp14:anchorId="34C98A9F" wp14:editId="32D7C6E9">
            <wp:extent cx="79248" cy="12195"/>
            <wp:effectExtent l="0" t="0" r="0" b="0"/>
            <wp:docPr id="2259" name="Picture 2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" name="Picture 22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A6C" w:rsidRPr="00FB5A6C">
        <w:t xml:space="preserve">Константинова    Е.И, преподаватель первой квалификационной категории МДК 02.01.6 Сестринский уход в акушерстве и гинекологии </w:t>
      </w:r>
    </w:p>
    <w:p w:rsidR="00FB5A6C" w:rsidRPr="00FB5A6C" w:rsidRDefault="00FB5A6C" w:rsidP="00B05AA0">
      <w:r w:rsidRPr="00FB5A6C">
        <w:rPr>
          <w:noProof/>
        </w:rPr>
        <w:drawing>
          <wp:inline distT="0" distB="0" distL="0" distR="0" wp14:anchorId="1AF6A79F" wp14:editId="0389437A">
            <wp:extent cx="79248" cy="9147"/>
            <wp:effectExtent l="0" t="0" r="0" b="0"/>
            <wp:docPr id="2260" name="Picture 2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0" name="Picture 22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5AA0">
        <w:t>Молчанова Ю.В</w:t>
      </w:r>
      <w:r w:rsidRPr="00FB5A6C">
        <w:t xml:space="preserve">., </w:t>
      </w:r>
      <w:r w:rsidR="00B05AA0">
        <w:t xml:space="preserve">заместитель директора по организационно-методической работе </w:t>
      </w:r>
    </w:p>
    <w:p w:rsidR="00FB5A6C" w:rsidRPr="00FB5A6C" w:rsidRDefault="00FB5A6C" w:rsidP="00FB5A6C">
      <w:r w:rsidRPr="00FB5A6C">
        <w:t>2.3. Оргкомитет выполняет следующие функции:</w:t>
      </w:r>
    </w:p>
    <w:p w:rsidR="005F0466" w:rsidRDefault="005F0466" w:rsidP="005F0466">
      <w:pPr>
        <w:ind w:left="0"/>
      </w:pPr>
      <w:r>
        <w:t xml:space="preserve">        -</w:t>
      </w:r>
      <w:r w:rsidR="00FB5A6C" w:rsidRPr="00FB5A6C">
        <w:t xml:space="preserve">разрабатывает положение о порядке организации и сопроводительную документацию Конкурса; </w:t>
      </w:r>
    </w:p>
    <w:p w:rsidR="005F0466" w:rsidRDefault="005F0466" w:rsidP="005F0466">
      <w:pPr>
        <w:ind w:left="0"/>
      </w:pPr>
      <w:r>
        <w:t xml:space="preserve">       </w:t>
      </w:r>
      <w:r w:rsidR="00FB5A6C" w:rsidRPr="00FB5A6C">
        <w:rPr>
          <w:noProof/>
        </w:rPr>
        <w:drawing>
          <wp:inline distT="0" distB="0" distL="0" distR="0" wp14:anchorId="51F1ED6D" wp14:editId="492E5C5E">
            <wp:extent cx="79248" cy="15244"/>
            <wp:effectExtent l="0" t="0" r="0" b="0"/>
            <wp:docPr id="2262" name="Picture 2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" name="Picture 22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A6C" w:rsidRPr="00FB5A6C">
        <w:t xml:space="preserve"> определяет сроки проведения;</w:t>
      </w:r>
    </w:p>
    <w:p w:rsidR="005F0466" w:rsidRDefault="005F0466" w:rsidP="005F0466">
      <w:pPr>
        <w:ind w:left="0"/>
      </w:pPr>
      <w:r>
        <w:t xml:space="preserve">      </w:t>
      </w:r>
      <w:r w:rsidR="00FB5A6C" w:rsidRPr="00FB5A6C">
        <w:t xml:space="preserve"> </w:t>
      </w:r>
      <w:r w:rsidR="00FB5A6C" w:rsidRPr="00FB5A6C">
        <w:rPr>
          <w:noProof/>
        </w:rPr>
        <w:drawing>
          <wp:inline distT="0" distB="0" distL="0" distR="0" wp14:anchorId="129A5FF6" wp14:editId="476023BA">
            <wp:extent cx="79248" cy="12195"/>
            <wp:effectExtent l="0" t="0" r="0" b="0"/>
            <wp:docPr id="2263" name="Picture 2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" name="Picture 22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A6C" w:rsidRPr="00FB5A6C">
        <w:t xml:space="preserve"> устанавливает порядок проведения; </w:t>
      </w:r>
      <w:r w:rsidR="00FB5A6C" w:rsidRPr="00FB5A6C">
        <w:rPr>
          <w:noProof/>
        </w:rPr>
        <w:drawing>
          <wp:inline distT="0" distB="0" distL="0" distR="0" wp14:anchorId="4E477BB9" wp14:editId="27624A4A">
            <wp:extent cx="79248" cy="12196"/>
            <wp:effectExtent l="0" t="0" r="0" b="0"/>
            <wp:docPr id="2264" name="Picture 2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" name="Picture 22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A6C" w:rsidRPr="00FB5A6C">
        <w:t xml:space="preserve"> осуществляет прием заявок на участие;</w:t>
      </w:r>
    </w:p>
    <w:p w:rsidR="005F0466" w:rsidRDefault="005F0466" w:rsidP="005F0466">
      <w:pPr>
        <w:ind w:left="0"/>
      </w:pPr>
      <w:r>
        <w:t xml:space="preserve">      </w:t>
      </w:r>
      <w:r w:rsidR="00FB5A6C" w:rsidRPr="00FB5A6C">
        <w:t xml:space="preserve"> </w:t>
      </w:r>
      <w:r w:rsidR="00FB5A6C" w:rsidRPr="00FB5A6C">
        <w:rPr>
          <w:noProof/>
        </w:rPr>
        <w:drawing>
          <wp:inline distT="0" distB="0" distL="0" distR="0" wp14:anchorId="00C8C9CF" wp14:editId="31F2C445">
            <wp:extent cx="79248" cy="12196"/>
            <wp:effectExtent l="0" t="0" r="0" b="0"/>
            <wp:docPr id="2265" name="Picture 2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" name="Picture 22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A6C" w:rsidRPr="00FB5A6C">
        <w:t xml:space="preserve"> формирует состав жюри и обеспечивает его работу. </w:t>
      </w:r>
    </w:p>
    <w:p w:rsidR="00FB5A6C" w:rsidRPr="00FB5A6C" w:rsidRDefault="00FB5A6C" w:rsidP="005F0466">
      <w:pPr>
        <w:ind w:left="0"/>
      </w:pPr>
      <w:r w:rsidRPr="00FB5A6C">
        <w:t>2.4. Жюри Конкурса определяет список победителей и призеров и составляет протокол об итогах Конкурса. Решение жюри пересмотру не подлежит.</w:t>
      </w:r>
    </w:p>
    <w:p w:rsidR="00FB5A6C" w:rsidRPr="005F0466" w:rsidRDefault="00FB5A6C" w:rsidP="005F0466">
      <w:pPr>
        <w:jc w:val="center"/>
        <w:rPr>
          <w:b/>
        </w:rPr>
      </w:pPr>
      <w:r w:rsidRPr="005F0466">
        <w:rPr>
          <w:b/>
        </w:rPr>
        <w:t>З. Участники конкурса и порядок представления материалов</w:t>
      </w:r>
    </w:p>
    <w:p w:rsidR="00FB5A6C" w:rsidRPr="00FB5A6C" w:rsidRDefault="00FB5A6C" w:rsidP="00FB5A6C">
      <w:r w:rsidRPr="00FB5A6C">
        <w:t>3.1. Принять участие в Конкурсе могут преподаватели средних медицинских и фармацевтических образовательных учреждений, осуществляющие специаль</w:t>
      </w:r>
      <w:r w:rsidR="004D2934">
        <w:t>ности 34.02.01 Сестринское дело, 31.02.01 Лечебное дело.</w:t>
      </w:r>
    </w:p>
    <w:p w:rsidR="00FB5A6C" w:rsidRPr="00FB5A6C" w:rsidRDefault="00FB5A6C" w:rsidP="00FB5A6C">
      <w:r w:rsidRPr="00FB5A6C">
        <w:t xml:space="preserve">3.2. Конкурсные работы должны быть авторскими, разработанными непосредственно участниками Конкурса. В конкурсе принимают участие работы, выполненные индивидуально или авторским коллективом (не более двух человек). </w:t>
      </w:r>
    </w:p>
    <w:p w:rsidR="00FB5A6C" w:rsidRPr="00FB5A6C" w:rsidRDefault="00FB5A6C" w:rsidP="00FB5A6C">
      <w:r w:rsidRPr="00FB5A6C">
        <w:t>З .3. Номинации Конкурса:</w:t>
      </w:r>
    </w:p>
    <w:p w:rsidR="00FB5A6C" w:rsidRPr="00FB5A6C" w:rsidRDefault="00FB5A6C" w:rsidP="00FB5A6C">
      <w:r>
        <w:t>-Лучшая</w:t>
      </w:r>
      <w:r w:rsidRPr="00FB5A6C">
        <w:t xml:space="preserve"> методическая разработка практического занятия</w:t>
      </w:r>
      <w:r w:rsidR="00891611">
        <w:t>;</w:t>
      </w:r>
      <w:r w:rsidRPr="00FB5A6C">
        <w:t xml:space="preserve"> </w:t>
      </w:r>
    </w:p>
    <w:p w:rsidR="00FB5A6C" w:rsidRDefault="00FB5A6C" w:rsidP="00FB5A6C">
      <w:pPr>
        <w:ind w:left="0"/>
      </w:pPr>
      <w:r>
        <w:t>-Лучшая</w:t>
      </w:r>
      <w:r w:rsidRPr="00FB5A6C">
        <w:t xml:space="preserve"> методическая разработка </w:t>
      </w:r>
      <w:r>
        <w:t xml:space="preserve">теоретического </w:t>
      </w:r>
      <w:r w:rsidRPr="00FB5A6C">
        <w:t>занятия</w:t>
      </w:r>
      <w:r w:rsidR="00891611">
        <w:t>;</w:t>
      </w:r>
    </w:p>
    <w:p w:rsidR="00FB5A6C" w:rsidRDefault="00FB5A6C" w:rsidP="00FB5A6C">
      <w:pPr>
        <w:ind w:left="0"/>
      </w:pPr>
      <w:r>
        <w:t xml:space="preserve">-Лучшие методические указания к </w:t>
      </w:r>
      <w:r w:rsidR="00891611">
        <w:t>самостоятельной работе студента;</w:t>
      </w:r>
    </w:p>
    <w:p w:rsidR="00891611" w:rsidRDefault="00891611" w:rsidP="00FB5A6C">
      <w:pPr>
        <w:ind w:left="0"/>
      </w:pPr>
      <w:r>
        <w:t>-Лучшая рабочая тетрадь;</w:t>
      </w:r>
    </w:p>
    <w:p w:rsidR="00891611" w:rsidRDefault="00891611" w:rsidP="00FB5A6C">
      <w:pPr>
        <w:ind w:left="0"/>
      </w:pPr>
      <w:r>
        <w:t>-фонд оценочных средств по МДК.</w:t>
      </w:r>
    </w:p>
    <w:p w:rsidR="00FB5A6C" w:rsidRDefault="00FB5A6C" w:rsidP="00FB5A6C">
      <w:pPr>
        <w:numPr>
          <w:ilvl w:val="0"/>
          <w:numId w:val="2"/>
        </w:numPr>
        <w:ind w:right="28" w:hanging="130"/>
      </w:pPr>
      <w:r>
        <w:lastRenderedPageBreak/>
        <w:t>4. Количество конкурсных работ, представляемых от одной организации не ограничено.</w:t>
      </w:r>
    </w:p>
    <w:p w:rsidR="00FB5A6C" w:rsidRDefault="00FB5A6C" w:rsidP="00FB5A6C">
      <w:pPr>
        <w:numPr>
          <w:ilvl w:val="1"/>
          <w:numId w:val="2"/>
        </w:numPr>
        <w:spacing w:after="74"/>
        <w:ind w:right="28" w:hanging="413"/>
      </w:pPr>
      <w:r>
        <w:t>Структура методической разработки должна включать следующие компоненты:</w:t>
      </w:r>
    </w:p>
    <w:p w:rsidR="005F0466" w:rsidRDefault="005F0466" w:rsidP="005F0466">
      <w:pPr>
        <w:spacing w:after="0" w:line="240" w:lineRule="auto"/>
        <w:ind w:left="0" w:right="62"/>
        <w:jc w:val="left"/>
      </w:pPr>
      <w:r>
        <w:t xml:space="preserve">    -</w:t>
      </w:r>
      <w:r w:rsidR="00FB5A6C">
        <w:t>титульный лист, на котором указывается полное наименование образовате</w:t>
      </w:r>
      <w:r>
        <w:t xml:space="preserve">льного учреждения, тема работы, </w:t>
      </w:r>
      <w:r w:rsidR="00FB5A6C">
        <w:t xml:space="preserve">фамилия, имя, отчество автора, должность; </w:t>
      </w:r>
    </w:p>
    <w:p w:rsidR="005F0466" w:rsidRDefault="005F0466" w:rsidP="005F0466">
      <w:pPr>
        <w:spacing w:after="0" w:line="240" w:lineRule="auto"/>
        <w:ind w:left="0" w:right="62"/>
        <w:jc w:val="left"/>
      </w:pPr>
      <w:r>
        <w:t xml:space="preserve">   -</w:t>
      </w:r>
      <w:r w:rsidR="00FB5A6C">
        <w:t xml:space="preserve">пояснительная записка, которая содержит необходимую информацию: </w:t>
      </w:r>
    </w:p>
    <w:p w:rsidR="005F0466" w:rsidRDefault="005F0466" w:rsidP="005F0466">
      <w:pPr>
        <w:spacing w:after="0" w:line="240" w:lineRule="auto"/>
        <w:ind w:left="0" w:right="62"/>
        <w:jc w:val="left"/>
      </w:pPr>
      <w:r>
        <w:t xml:space="preserve">   </w:t>
      </w:r>
      <w:r>
        <w:rPr>
          <w:noProof/>
        </w:rPr>
        <w:drawing>
          <wp:inline distT="0" distB="0" distL="0" distR="0" wp14:anchorId="38F32985" wp14:editId="638C9E18">
            <wp:extent cx="97536" cy="103662"/>
            <wp:effectExtent l="0" t="0" r="0" b="0"/>
            <wp:docPr id="1" name="Picture 6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" name="Picture 62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A6C">
        <w:t xml:space="preserve">обоснование актуальности методической разработки; </w:t>
      </w:r>
    </w:p>
    <w:p w:rsidR="00FB5A6C" w:rsidRDefault="005F0466" w:rsidP="005F0466">
      <w:pPr>
        <w:spacing w:after="0" w:line="240" w:lineRule="auto"/>
        <w:ind w:left="0" w:right="62"/>
        <w:jc w:val="left"/>
      </w:pPr>
      <w:r>
        <w:t xml:space="preserve">   </w:t>
      </w:r>
      <w:r>
        <w:rPr>
          <w:noProof/>
        </w:rPr>
        <w:drawing>
          <wp:inline distT="0" distB="0" distL="0" distR="0" wp14:anchorId="38F32985" wp14:editId="638C9E18">
            <wp:extent cx="97536" cy="103662"/>
            <wp:effectExtent l="0" t="0" r="0" b="0"/>
            <wp:docPr id="2" name="Picture 6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" name="Picture 62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A6C">
        <w:t>обоснование применяемых педагогических технологий;</w:t>
      </w:r>
    </w:p>
    <w:p w:rsidR="00FB5A6C" w:rsidRDefault="005F0466" w:rsidP="005F0466">
      <w:pPr>
        <w:spacing w:after="121" w:line="259" w:lineRule="auto"/>
        <w:ind w:left="10" w:right="422" w:hanging="10"/>
      </w:pPr>
      <w:r>
        <w:rPr>
          <w:sz w:val="22"/>
        </w:rPr>
        <w:t xml:space="preserve">   </w:t>
      </w:r>
      <w:r w:rsidR="00FB5A6C">
        <w:rPr>
          <w:noProof/>
        </w:rPr>
        <w:drawing>
          <wp:inline distT="0" distB="0" distL="0" distR="0" wp14:anchorId="2B608C1B" wp14:editId="31EBBE5A">
            <wp:extent cx="97536" cy="103662"/>
            <wp:effectExtent l="0" t="0" r="0" b="0"/>
            <wp:docPr id="29" name="Picture 6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" name="Picture 62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A6C">
        <w:t xml:space="preserve"> краткое описание ожидаемого результата от ис</w:t>
      </w:r>
      <w:r>
        <w:t xml:space="preserve">пользования данной методической </w:t>
      </w:r>
      <w:r w:rsidR="00FB5A6C">
        <w:t>разработки;</w:t>
      </w:r>
    </w:p>
    <w:p w:rsidR="00FB5A6C" w:rsidRDefault="005F0466" w:rsidP="005F0466">
      <w:pPr>
        <w:spacing w:after="0" w:line="260" w:lineRule="auto"/>
        <w:ind w:right="62"/>
        <w:jc w:val="left"/>
      </w:pPr>
      <w:r>
        <w:t xml:space="preserve">- </w:t>
      </w:r>
      <w:r w:rsidR="00FB5A6C">
        <w:t>Основная часть, которая включает обязательные компонен</w:t>
      </w:r>
      <w:r>
        <w:t xml:space="preserve">ты структуры и содержания: </w:t>
      </w:r>
    </w:p>
    <w:p w:rsidR="005F0466" w:rsidRDefault="005F0466" w:rsidP="005F0466">
      <w:pPr>
        <w:pStyle w:val="a3"/>
        <w:numPr>
          <w:ilvl w:val="0"/>
          <w:numId w:val="7"/>
        </w:numPr>
        <w:spacing w:after="0" w:line="260" w:lineRule="auto"/>
        <w:ind w:right="62"/>
        <w:jc w:val="left"/>
      </w:pPr>
      <w:r>
        <w:t>тема;</w:t>
      </w:r>
    </w:p>
    <w:p w:rsidR="005F0466" w:rsidRDefault="005F0466" w:rsidP="005F0466">
      <w:pPr>
        <w:pStyle w:val="a3"/>
        <w:numPr>
          <w:ilvl w:val="0"/>
          <w:numId w:val="7"/>
        </w:numPr>
        <w:spacing w:after="0" w:line="260" w:lineRule="auto"/>
        <w:ind w:right="62"/>
        <w:jc w:val="left"/>
      </w:pPr>
      <w:r>
        <w:t>цели;</w:t>
      </w:r>
    </w:p>
    <w:p w:rsidR="005F0466" w:rsidRDefault="005F0466" w:rsidP="005F0466">
      <w:pPr>
        <w:ind w:right="28"/>
      </w:pPr>
      <w:r>
        <w:t xml:space="preserve">     </w:t>
      </w:r>
      <w:r>
        <w:rPr>
          <w:noProof/>
        </w:rPr>
        <w:drawing>
          <wp:inline distT="0" distB="0" distL="0" distR="0" wp14:anchorId="5A54E800" wp14:editId="06552F1B">
            <wp:extent cx="97536" cy="103662"/>
            <wp:effectExtent l="0" t="0" r="0" b="0"/>
            <wp:docPr id="4" name="Picture 6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" name="Picture 62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FB5A6C">
        <w:t xml:space="preserve"> </w:t>
      </w:r>
      <w:proofErr w:type="spellStart"/>
      <w:r w:rsidR="00FB5A6C">
        <w:t>межпредметные</w:t>
      </w:r>
      <w:proofErr w:type="spellEnd"/>
      <w:r w:rsidR="00FB5A6C">
        <w:t xml:space="preserve"> и </w:t>
      </w:r>
      <w:proofErr w:type="spellStart"/>
      <w:r w:rsidR="00FB5A6C">
        <w:t>внутрипредметные</w:t>
      </w:r>
      <w:proofErr w:type="spellEnd"/>
      <w:r w:rsidR="00FB5A6C">
        <w:t xml:space="preserve"> связи; </w:t>
      </w:r>
    </w:p>
    <w:p w:rsidR="005F0466" w:rsidRDefault="005F0466" w:rsidP="005F0466">
      <w:pPr>
        <w:ind w:left="0" w:right="28"/>
      </w:pPr>
      <w:r>
        <w:t xml:space="preserve">     -</w:t>
      </w:r>
      <w:proofErr w:type="spellStart"/>
      <w:r w:rsidR="00FB5A6C">
        <w:t>медиаприложение</w:t>
      </w:r>
      <w:proofErr w:type="spellEnd"/>
      <w:r w:rsidR="00FB5A6C">
        <w:t xml:space="preserve"> — компьютерная презентация (если предусматривается); </w:t>
      </w:r>
    </w:p>
    <w:p w:rsidR="00FB5A6C" w:rsidRDefault="005F0466" w:rsidP="005F0466">
      <w:pPr>
        <w:ind w:left="0" w:right="28"/>
      </w:pPr>
      <w:r>
        <w:t xml:space="preserve">     -</w:t>
      </w:r>
      <w:r w:rsidR="00FB5A6C">
        <w:t xml:space="preserve">перечень литературы и других информационных источников, (приводится алфавитном </w:t>
      </w:r>
      <w:r>
        <w:t xml:space="preserve">   </w:t>
      </w:r>
      <w:r w:rsidR="00FB5A6C">
        <w:t>порядке в конце методической разработки).</w:t>
      </w:r>
    </w:p>
    <w:p w:rsidR="00FB5A6C" w:rsidRDefault="00FB5A6C" w:rsidP="00FB5A6C">
      <w:pPr>
        <w:numPr>
          <w:ilvl w:val="1"/>
          <w:numId w:val="2"/>
        </w:numPr>
        <w:ind w:right="28" w:hanging="413"/>
      </w:pPr>
      <w:r>
        <w:t xml:space="preserve">Конкурсные материалы представляются в электронном варианте при соблюдении параметров: формат А4 (поля — 2 см), шрифт </w:t>
      </w:r>
      <w:proofErr w:type="spellStart"/>
      <w:r>
        <w:t>TimesNewRoman</w:t>
      </w:r>
      <w:proofErr w:type="spellEnd"/>
      <w:r>
        <w:t xml:space="preserve">, кегль 12, через 1,0 интервала в редакторе </w:t>
      </w:r>
      <w:proofErr w:type="spellStart"/>
      <w:r>
        <w:t>Word</w:t>
      </w:r>
      <w:proofErr w:type="spellEnd"/>
      <w:r>
        <w:t xml:space="preserve"> для </w:t>
      </w:r>
      <w:proofErr w:type="spellStart"/>
      <w:r>
        <w:t>Microsoft</w:t>
      </w:r>
      <w:proofErr w:type="spellEnd"/>
      <w:r>
        <w:t xml:space="preserve">). Для приложений, в том числе презентаций для </w:t>
      </w:r>
      <w:proofErr w:type="spellStart"/>
      <w:r>
        <w:t>медиаподдержки</w:t>
      </w:r>
      <w:proofErr w:type="spellEnd"/>
      <w:r>
        <w:t xml:space="preserve"> учебного занятия, форма — свободная.</w:t>
      </w:r>
    </w:p>
    <w:p w:rsidR="00FB5A6C" w:rsidRDefault="00FB5A6C" w:rsidP="00FB5A6C">
      <w:pPr>
        <w:numPr>
          <w:ilvl w:val="1"/>
          <w:numId w:val="2"/>
        </w:numPr>
        <w:ind w:right="28" w:hanging="413"/>
      </w:pPr>
      <w:r>
        <w:t xml:space="preserve">Все методические материалы должны быть собраны в </w:t>
      </w:r>
      <w:proofErr w:type="spellStart"/>
      <w:r>
        <w:t>электронньй</w:t>
      </w:r>
      <w:proofErr w:type="spellEnd"/>
      <w:r>
        <w:t xml:space="preserve"> пакет (в виде электронной папки).</w:t>
      </w:r>
    </w:p>
    <w:p w:rsidR="00FB5A6C" w:rsidRDefault="00FB5A6C" w:rsidP="00FB5A6C">
      <w:pPr>
        <w:numPr>
          <w:ilvl w:val="1"/>
          <w:numId w:val="2"/>
        </w:numPr>
        <w:ind w:right="28" w:hanging="413"/>
      </w:pPr>
      <w:r>
        <w:t>Присланные на Конкурс работы могут быть прорецензированы по запросу участника.</w:t>
      </w:r>
    </w:p>
    <w:p w:rsidR="00FB5A6C" w:rsidRDefault="00FB5A6C" w:rsidP="00FB5A6C">
      <w:pPr>
        <w:numPr>
          <w:ilvl w:val="1"/>
          <w:numId w:val="2"/>
        </w:numPr>
        <w:ind w:right="28" w:hanging="413"/>
      </w:pPr>
      <w:r>
        <w:t xml:space="preserve">Участники Конкурса должны соблюдать Закон Российской Федерации «О защите авторских и смежных прав» и указывать </w:t>
      </w:r>
      <w:r w:rsidR="00891611">
        <w:t>ссылки на источники</w:t>
      </w:r>
      <w:r>
        <w:t xml:space="preserve"> информации. Ответственность за нарушение сторонних авторских прав несет автор конкурсной работы.</w:t>
      </w:r>
    </w:p>
    <w:p w:rsidR="00FB5A6C" w:rsidRDefault="00FB5A6C" w:rsidP="00FB5A6C">
      <w:pPr>
        <w:numPr>
          <w:ilvl w:val="1"/>
          <w:numId w:val="2"/>
        </w:numPr>
        <w:ind w:right="28" w:hanging="41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A14A3CE" wp14:editId="54DCCAA9">
            <wp:simplePos x="0" y="0"/>
            <wp:positionH relativeFrom="page">
              <wp:posOffset>7092696</wp:posOffset>
            </wp:positionH>
            <wp:positionV relativeFrom="page">
              <wp:posOffset>2231772</wp:posOffset>
            </wp:positionV>
            <wp:extent cx="3049" cy="3049"/>
            <wp:effectExtent l="0" t="0" r="0" b="0"/>
            <wp:wrapSquare wrapText="bothSides"/>
            <wp:docPr id="32" name="Picture 6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" name="Picture 62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5579168" wp14:editId="7B721EB7">
            <wp:simplePos x="0" y="0"/>
            <wp:positionH relativeFrom="page">
              <wp:posOffset>7098793</wp:posOffset>
            </wp:positionH>
            <wp:positionV relativeFrom="page">
              <wp:posOffset>2247016</wp:posOffset>
            </wp:positionV>
            <wp:extent cx="6096" cy="6098"/>
            <wp:effectExtent l="0" t="0" r="0" b="0"/>
            <wp:wrapSquare wrapText="bothSides"/>
            <wp:docPr id="33" name="Picture 6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" name="Picture 62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Для участия в Конкурсе необходимо прислать на электронный адрес оргкомитета </w:t>
      </w:r>
      <w:hyperlink r:id="rId16" w:history="1">
        <w:r w:rsidR="001D03D2" w:rsidRPr="009F182F">
          <w:rPr>
            <w:rStyle w:val="a5"/>
            <w:u w:color="000000"/>
            <w:lang w:val="en-US"/>
          </w:rPr>
          <w:t>yuliyabebina</w:t>
        </w:r>
        <w:r w:rsidR="001D03D2" w:rsidRPr="009F182F">
          <w:rPr>
            <w:rStyle w:val="a5"/>
            <w:u w:color="000000"/>
          </w:rPr>
          <w:t>@</w:t>
        </w:r>
        <w:r w:rsidR="001D03D2" w:rsidRPr="009F182F">
          <w:rPr>
            <w:rStyle w:val="a5"/>
            <w:u w:color="000000"/>
            <w:lang w:val="en-US"/>
          </w:rPr>
          <w:t>mail</w:t>
        </w:r>
        <w:r w:rsidR="001D03D2" w:rsidRPr="001D03D2">
          <w:rPr>
            <w:rStyle w:val="a5"/>
            <w:u w:color="000000"/>
          </w:rPr>
          <w:t>.</w:t>
        </w:r>
        <w:r w:rsidR="001D03D2" w:rsidRPr="009F182F">
          <w:rPr>
            <w:rStyle w:val="a5"/>
            <w:u w:color="000000"/>
            <w:lang w:val="en-US"/>
          </w:rPr>
          <w:t>ru</w:t>
        </w:r>
      </w:hyperlink>
      <w:r w:rsidR="001D03D2" w:rsidRPr="001D03D2">
        <w:rPr>
          <w:u w:val="single" w:color="000000"/>
        </w:rPr>
        <w:t xml:space="preserve"> </w:t>
      </w:r>
      <w:r>
        <w:t xml:space="preserve">заявку в установленной форме (Приложение А, заполняется в электронном варианте), конкурсные материалы (с пометкой «На </w:t>
      </w:r>
      <w:r w:rsidRPr="00A51851">
        <w:rPr>
          <w:color w:val="auto"/>
        </w:rPr>
        <w:t xml:space="preserve">Конкурс </w:t>
      </w:r>
      <w:r w:rsidR="00891611" w:rsidRPr="00A51851">
        <w:rPr>
          <w:color w:val="auto"/>
        </w:rPr>
        <w:t xml:space="preserve">Реабилитация пациентов акушерско-гинекологического профиля») до </w:t>
      </w:r>
      <w:r w:rsidR="00C47B6C">
        <w:rPr>
          <w:color w:val="auto"/>
          <w:u w:val="single" w:color="000000"/>
        </w:rPr>
        <w:t>21</w:t>
      </w:r>
      <w:r w:rsidR="00A51851" w:rsidRPr="00A51851">
        <w:rPr>
          <w:color w:val="auto"/>
          <w:u w:val="single" w:color="000000"/>
        </w:rPr>
        <w:t xml:space="preserve"> апреля</w:t>
      </w:r>
      <w:r w:rsidR="004D2934" w:rsidRPr="00A51851">
        <w:rPr>
          <w:color w:val="auto"/>
          <w:u w:val="single" w:color="000000"/>
        </w:rPr>
        <w:t xml:space="preserve"> </w:t>
      </w:r>
      <w:r>
        <w:rPr>
          <w:u w:val="single" w:color="000000"/>
        </w:rPr>
        <w:t>202</w:t>
      </w:r>
      <w:r w:rsidR="00891611">
        <w:rPr>
          <w:u w:val="single" w:color="000000"/>
        </w:rPr>
        <w:t>4</w:t>
      </w:r>
      <w:r>
        <w:rPr>
          <w:u w:val="single" w:color="000000"/>
        </w:rPr>
        <w:t xml:space="preserve"> года</w:t>
      </w:r>
      <w:r w:rsidR="004C32AF">
        <w:rPr>
          <w:u w:val="single" w:color="000000"/>
        </w:rPr>
        <w:t xml:space="preserve"> </w:t>
      </w:r>
      <w:r w:rsidR="004C32AF">
        <w:t xml:space="preserve">включительно. Экспертиза представленных материалов членами жюри конкурса в срок с </w:t>
      </w:r>
      <w:r w:rsidR="00C47B6C">
        <w:t>22.04.2024-по 26</w:t>
      </w:r>
      <w:r w:rsidR="00671135">
        <w:t xml:space="preserve">.04.2024.И подведение итогов Конкурса не позднее </w:t>
      </w:r>
      <w:r w:rsidR="00C47B6C">
        <w:t>30</w:t>
      </w:r>
      <w:r w:rsidR="00671135">
        <w:t>.04.2024.</w:t>
      </w:r>
      <w:r>
        <w:t xml:space="preserve"> В случае несоблюдения сроков Организатор имеет право не принимать материалы участников. При получении конкурсных материалов будет выслано уведомление о их получении в течение рабочего дня. Отправка заявки на участие подразумевает согласие на обработку персональных данных участника.</w:t>
      </w:r>
    </w:p>
    <w:p w:rsidR="00FB5A6C" w:rsidRDefault="00FB5A6C" w:rsidP="00FB5A6C">
      <w:pPr>
        <w:spacing w:after="0" w:line="259" w:lineRule="auto"/>
        <w:ind w:left="68" w:right="0" w:hanging="10"/>
        <w:jc w:val="center"/>
        <w:rPr>
          <w:b/>
          <w:color w:val="auto"/>
          <w:sz w:val="26"/>
        </w:rPr>
      </w:pPr>
      <w:r w:rsidRPr="00891611">
        <w:rPr>
          <w:b/>
          <w:color w:val="auto"/>
          <w:sz w:val="26"/>
        </w:rPr>
        <w:t>4. Подведение итогов конкурса</w:t>
      </w:r>
    </w:p>
    <w:p w:rsidR="00891611" w:rsidRDefault="00891611" w:rsidP="00891611">
      <w:pPr>
        <w:spacing w:after="0" w:line="259" w:lineRule="auto"/>
        <w:ind w:left="68" w:right="0" w:hanging="10"/>
        <w:jc w:val="left"/>
        <w:rPr>
          <w:color w:val="auto"/>
        </w:rPr>
      </w:pPr>
      <w:r w:rsidRPr="00891611">
        <w:rPr>
          <w:color w:val="auto"/>
        </w:rPr>
        <w:t>4.1 Критериями оценки являются:</w:t>
      </w:r>
    </w:p>
    <w:tbl>
      <w:tblPr>
        <w:tblStyle w:val="a4"/>
        <w:tblW w:w="0" w:type="auto"/>
        <w:tblInd w:w="68" w:type="dxa"/>
        <w:tblLook w:val="04A0" w:firstRow="1" w:lastRow="0" w:firstColumn="1" w:lastColumn="0" w:noHBand="0" w:noVBand="1"/>
      </w:tblPr>
      <w:tblGrid>
        <w:gridCol w:w="920"/>
        <w:gridCol w:w="5265"/>
        <w:gridCol w:w="3092"/>
      </w:tblGrid>
      <w:tr w:rsidR="0077473C" w:rsidTr="0077473C">
        <w:tc>
          <w:tcPr>
            <w:tcW w:w="920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5265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Критерии оценки конкурсных материалов</w:t>
            </w:r>
          </w:p>
        </w:tc>
        <w:tc>
          <w:tcPr>
            <w:tcW w:w="3092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Максимальное количество баллов за критерий </w:t>
            </w:r>
          </w:p>
        </w:tc>
      </w:tr>
      <w:tr w:rsidR="0077473C" w:rsidTr="0077473C">
        <w:tc>
          <w:tcPr>
            <w:tcW w:w="920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265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Соотношение с образовательными результатами, определенными ФГОС СПО по специальности </w:t>
            </w:r>
          </w:p>
        </w:tc>
        <w:tc>
          <w:tcPr>
            <w:tcW w:w="3092" w:type="dxa"/>
          </w:tcPr>
          <w:p w:rsidR="0077473C" w:rsidRDefault="0077473C" w:rsidP="0077473C">
            <w:pPr>
              <w:spacing w:after="0" w:line="259" w:lineRule="auto"/>
              <w:ind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77473C" w:rsidTr="0077473C">
        <w:tc>
          <w:tcPr>
            <w:tcW w:w="920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265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Универсальность разработки ( использование общепринятой терминологии, норм, стандартов, правил)</w:t>
            </w:r>
          </w:p>
        </w:tc>
        <w:tc>
          <w:tcPr>
            <w:tcW w:w="3092" w:type="dxa"/>
          </w:tcPr>
          <w:p w:rsidR="0077473C" w:rsidRDefault="0077473C" w:rsidP="0077473C">
            <w:pPr>
              <w:spacing w:after="0" w:line="259" w:lineRule="auto"/>
              <w:ind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77473C" w:rsidTr="0077473C">
        <w:tc>
          <w:tcPr>
            <w:tcW w:w="920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</w:p>
        </w:tc>
        <w:tc>
          <w:tcPr>
            <w:tcW w:w="5265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Сложность (объем, структурированность работы, разнообразие заданий и уровень их сложности)</w:t>
            </w:r>
          </w:p>
        </w:tc>
        <w:tc>
          <w:tcPr>
            <w:tcW w:w="3092" w:type="dxa"/>
          </w:tcPr>
          <w:p w:rsidR="0077473C" w:rsidRDefault="0077473C" w:rsidP="0077473C">
            <w:pPr>
              <w:spacing w:after="0" w:line="259" w:lineRule="auto"/>
              <w:ind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77473C" w:rsidTr="0077473C">
        <w:tc>
          <w:tcPr>
            <w:tcW w:w="920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265" w:type="dxa"/>
          </w:tcPr>
          <w:p w:rsidR="0077473C" w:rsidRDefault="0077473C" w:rsidP="0077473C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Разнообразие форм, методов, приемов обучения</w:t>
            </w:r>
          </w:p>
        </w:tc>
        <w:tc>
          <w:tcPr>
            <w:tcW w:w="3092" w:type="dxa"/>
          </w:tcPr>
          <w:p w:rsidR="0077473C" w:rsidRDefault="0077473C" w:rsidP="0077473C">
            <w:pPr>
              <w:spacing w:after="0" w:line="259" w:lineRule="auto"/>
              <w:ind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77473C" w:rsidTr="0077473C">
        <w:tc>
          <w:tcPr>
            <w:tcW w:w="920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265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Разнообразие форм и методов контроля, критериев оценивания, наличие эталонов ответа</w:t>
            </w:r>
          </w:p>
        </w:tc>
        <w:tc>
          <w:tcPr>
            <w:tcW w:w="3092" w:type="dxa"/>
          </w:tcPr>
          <w:p w:rsidR="0077473C" w:rsidRDefault="007E690E" w:rsidP="0077473C">
            <w:pPr>
              <w:spacing w:after="0" w:line="259" w:lineRule="auto"/>
              <w:ind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77473C" w:rsidTr="0077473C">
        <w:tc>
          <w:tcPr>
            <w:tcW w:w="920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265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Наличие правильно оформленного списка литературы и используемых источников</w:t>
            </w:r>
          </w:p>
        </w:tc>
        <w:tc>
          <w:tcPr>
            <w:tcW w:w="3092" w:type="dxa"/>
          </w:tcPr>
          <w:p w:rsidR="0077473C" w:rsidRDefault="0077473C" w:rsidP="0077473C">
            <w:pPr>
              <w:spacing w:after="0" w:line="259" w:lineRule="auto"/>
              <w:ind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77473C" w:rsidTr="0077473C">
        <w:tc>
          <w:tcPr>
            <w:tcW w:w="920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265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Логичность и последовательность изложения</w:t>
            </w:r>
          </w:p>
        </w:tc>
        <w:tc>
          <w:tcPr>
            <w:tcW w:w="3092" w:type="dxa"/>
          </w:tcPr>
          <w:p w:rsidR="0077473C" w:rsidRDefault="0077473C" w:rsidP="0077473C">
            <w:pPr>
              <w:spacing w:after="0" w:line="259" w:lineRule="auto"/>
              <w:ind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77473C" w:rsidTr="0077473C">
        <w:tc>
          <w:tcPr>
            <w:tcW w:w="920" w:type="dxa"/>
          </w:tcPr>
          <w:p w:rsidR="0077473C" w:rsidRDefault="007E690E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265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Эстетичность оформления</w:t>
            </w:r>
          </w:p>
        </w:tc>
        <w:tc>
          <w:tcPr>
            <w:tcW w:w="3092" w:type="dxa"/>
          </w:tcPr>
          <w:p w:rsidR="0077473C" w:rsidRDefault="0077473C" w:rsidP="0077473C">
            <w:pPr>
              <w:spacing w:after="0" w:line="259" w:lineRule="auto"/>
              <w:ind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77473C" w:rsidTr="0077473C">
        <w:tc>
          <w:tcPr>
            <w:tcW w:w="920" w:type="dxa"/>
          </w:tcPr>
          <w:p w:rsidR="0077473C" w:rsidRDefault="007E690E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265" w:type="dxa"/>
          </w:tcPr>
          <w:p w:rsidR="0077473C" w:rsidRDefault="0077473C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Практические результаты апробации (при наличии)</w:t>
            </w:r>
          </w:p>
        </w:tc>
        <w:tc>
          <w:tcPr>
            <w:tcW w:w="3092" w:type="dxa"/>
          </w:tcPr>
          <w:p w:rsidR="0077473C" w:rsidRDefault="0077473C" w:rsidP="0077473C">
            <w:pPr>
              <w:spacing w:after="0" w:line="259" w:lineRule="auto"/>
              <w:ind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77473C" w:rsidTr="0077473C">
        <w:tc>
          <w:tcPr>
            <w:tcW w:w="920" w:type="dxa"/>
          </w:tcPr>
          <w:p w:rsidR="0077473C" w:rsidRDefault="007E690E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5265" w:type="dxa"/>
          </w:tcPr>
          <w:p w:rsidR="0077473C" w:rsidRDefault="007E690E" w:rsidP="00891611">
            <w:pPr>
              <w:spacing w:after="0" w:line="259" w:lineRule="auto"/>
              <w:ind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Наличие положительной рецензии (при наличии)</w:t>
            </w:r>
          </w:p>
        </w:tc>
        <w:tc>
          <w:tcPr>
            <w:tcW w:w="3092" w:type="dxa"/>
          </w:tcPr>
          <w:p w:rsidR="0077473C" w:rsidRDefault="0077473C" w:rsidP="0077473C">
            <w:pPr>
              <w:spacing w:after="0" w:line="259" w:lineRule="auto"/>
              <w:ind w:left="0" w:right="0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</w:tbl>
    <w:p w:rsidR="00FB5A6C" w:rsidRDefault="007E690E" w:rsidP="00FB5A6C">
      <w:pPr>
        <w:ind w:left="0"/>
      </w:pPr>
      <w:r>
        <w:t>4.2 Результаты оценки работ ранжируются по убыванию суммы баллов, после чего из ранжированного перечня выделяются 3 лучших результата. Авторами методических материалов, получившим по итогам Конкурса наибольшую сумму баллов, присваиваются соответственно 1-е, 2-е, 3-е место. Жюри конкурса может учреждать дополнительные номинации.</w:t>
      </w:r>
    </w:p>
    <w:p w:rsidR="007E690E" w:rsidRDefault="007E690E" w:rsidP="00FB5A6C">
      <w:pPr>
        <w:ind w:left="0"/>
      </w:pPr>
      <w:r>
        <w:t>4.3 Победитель и призеры Конкурса награждаются дипломами. Всем остальным выдаются сертификаты участников от имени организатора Конкурса. Методисты, осуществляющие методическую помощь при разработке конкурсных материалов, награждаются благодарственными письмами.</w:t>
      </w:r>
    </w:p>
    <w:p w:rsidR="007E690E" w:rsidRDefault="007E690E" w:rsidP="00FB5A6C">
      <w:pPr>
        <w:ind w:left="0"/>
      </w:pPr>
      <w:r>
        <w:t>4.4 Весь наградной материал будет размещен в электронном виде.</w:t>
      </w:r>
    </w:p>
    <w:p w:rsidR="007E690E" w:rsidRDefault="007E690E" w:rsidP="007E690E">
      <w:pPr>
        <w:ind w:left="0"/>
        <w:jc w:val="left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                                   </w:t>
      </w:r>
    </w:p>
    <w:p w:rsidR="007E690E" w:rsidRDefault="007E690E" w:rsidP="007E690E">
      <w:pPr>
        <w:ind w:left="0"/>
        <w:jc w:val="left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                                                   Приложение 1</w:t>
      </w:r>
    </w:p>
    <w:p w:rsidR="007E690E" w:rsidRDefault="007E690E" w:rsidP="007E690E">
      <w:pPr>
        <w:ind w:left="0"/>
        <w:jc w:val="left"/>
        <w:rPr>
          <w:szCs w:val="24"/>
        </w:rPr>
      </w:pPr>
      <w:r>
        <w:rPr>
          <w:b/>
          <w:color w:val="auto"/>
        </w:rPr>
        <w:t xml:space="preserve">Заявка на участие в </w:t>
      </w:r>
      <w:r w:rsidR="00BB54DF">
        <w:rPr>
          <w:szCs w:val="24"/>
        </w:rPr>
        <w:t>межрегиональном заочном конкурсе</w:t>
      </w:r>
      <w:r w:rsidRPr="007E690E">
        <w:rPr>
          <w:szCs w:val="24"/>
        </w:rPr>
        <w:t xml:space="preserve"> методических материалов по </w:t>
      </w:r>
      <w:r w:rsidR="00BB54DF">
        <w:rPr>
          <w:szCs w:val="24"/>
        </w:rPr>
        <w:t xml:space="preserve">профессиональным модулям специальностей 31.02.01. Лечебное дело, 34.02.01 Сестринское дело </w:t>
      </w:r>
      <w:r w:rsidRPr="007E690E">
        <w:rPr>
          <w:szCs w:val="24"/>
        </w:rPr>
        <w:t>ПМ.04. Оказание медицинской помощи, осуществление сестринского ухода и наблюдения за пациентами при заболеваниях и (или) состояниях. Раздел Сестринский уход и реабилитация пациентов акушерско-гинекологического профиля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54DF" w:rsidTr="00BB54DF">
        <w:tc>
          <w:tcPr>
            <w:tcW w:w="4672" w:type="dxa"/>
          </w:tcPr>
          <w:p w:rsidR="00BB54DF" w:rsidRDefault="00BB54DF" w:rsidP="007E690E">
            <w:pPr>
              <w:ind w:left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Полное наименование учебного заведения </w:t>
            </w:r>
          </w:p>
        </w:tc>
        <w:tc>
          <w:tcPr>
            <w:tcW w:w="4673" w:type="dxa"/>
          </w:tcPr>
          <w:p w:rsidR="00BB54DF" w:rsidRDefault="00BB54DF" w:rsidP="007E690E">
            <w:pPr>
              <w:ind w:left="0"/>
              <w:jc w:val="left"/>
              <w:rPr>
                <w:b/>
                <w:color w:val="auto"/>
                <w:szCs w:val="24"/>
              </w:rPr>
            </w:pPr>
          </w:p>
        </w:tc>
      </w:tr>
      <w:tr w:rsidR="00BB54DF" w:rsidTr="00BB54DF">
        <w:tc>
          <w:tcPr>
            <w:tcW w:w="4672" w:type="dxa"/>
          </w:tcPr>
          <w:p w:rsidR="00BB54DF" w:rsidRDefault="00BB54DF" w:rsidP="007E690E">
            <w:pPr>
              <w:ind w:left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Ф.И.О методиста( полностью без сокращений)</w:t>
            </w:r>
          </w:p>
        </w:tc>
        <w:tc>
          <w:tcPr>
            <w:tcW w:w="4673" w:type="dxa"/>
          </w:tcPr>
          <w:p w:rsidR="00BB54DF" w:rsidRDefault="00BB54DF" w:rsidP="007E690E">
            <w:pPr>
              <w:ind w:left="0"/>
              <w:jc w:val="left"/>
              <w:rPr>
                <w:b/>
                <w:color w:val="auto"/>
                <w:szCs w:val="24"/>
              </w:rPr>
            </w:pPr>
          </w:p>
        </w:tc>
      </w:tr>
      <w:tr w:rsidR="00BB54DF" w:rsidTr="00BB54DF">
        <w:tc>
          <w:tcPr>
            <w:tcW w:w="4672" w:type="dxa"/>
          </w:tcPr>
          <w:p w:rsidR="00BB54DF" w:rsidRDefault="00BB54DF" w:rsidP="007E690E">
            <w:pPr>
              <w:ind w:left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Ф.И.О преподавателя-участника (полностью без сокращений)</w:t>
            </w:r>
          </w:p>
        </w:tc>
        <w:tc>
          <w:tcPr>
            <w:tcW w:w="4673" w:type="dxa"/>
          </w:tcPr>
          <w:p w:rsidR="00BB54DF" w:rsidRDefault="00BB54DF" w:rsidP="007E690E">
            <w:pPr>
              <w:ind w:left="0"/>
              <w:jc w:val="left"/>
              <w:rPr>
                <w:b/>
                <w:color w:val="auto"/>
                <w:szCs w:val="24"/>
              </w:rPr>
            </w:pPr>
          </w:p>
        </w:tc>
      </w:tr>
      <w:tr w:rsidR="00BB54DF" w:rsidTr="00BB54DF">
        <w:tc>
          <w:tcPr>
            <w:tcW w:w="4672" w:type="dxa"/>
          </w:tcPr>
          <w:p w:rsidR="00BB54DF" w:rsidRDefault="00BB54DF" w:rsidP="007E690E">
            <w:pPr>
              <w:ind w:left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Название работы </w:t>
            </w:r>
          </w:p>
        </w:tc>
        <w:tc>
          <w:tcPr>
            <w:tcW w:w="4673" w:type="dxa"/>
          </w:tcPr>
          <w:p w:rsidR="00BB54DF" w:rsidRDefault="00BB54DF" w:rsidP="007E690E">
            <w:pPr>
              <w:ind w:left="0"/>
              <w:jc w:val="left"/>
              <w:rPr>
                <w:b/>
                <w:color w:val="auto"/>
                <w:szCs w:val="24"/>
              </w:rPr>
            </w:pPr>
          </w:p>
        </w:tc>
      </w:tr>
      <w:tr w:rsidR="00BB54DF" w:rsidTr="00BB54DF">
        <w:tc>
          <w:tcPr>
            <w:tcW w:w="4672" w:type="dxa"/>
          </w:tcPr>
          <w:p w:rsidR="00BB54DF" w:rsidRDefault="00BB54DF" w:rsidP="007E690E">
            <w:pPr>
              <w:ind w:left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Название направления </w:t>
            </w:r>
          </w:p>
        </w:tc>
        <w:tc>
          <w:tcPr>
            <w:tcW w:w="4673" w:type="dxa"/>
          </w:tcPr>
          <w:p w:rsidR="00BB54DF" w:rsidRDefault="00BB54DF" w:rsidP="007E690E">
            <w:pPr>
              <w:ind w:left="0"/>
              <w:jc w:val="left"/>
              <w:rPr>
                <w:b/>
                <w:color w:val="auto"/>
                <w:szCs w:val="24"/>
              </w:rPr>
            </w:pPr>
          </w:p>
        </w:tc>
      </w:tr>
    </w:tbl>
    <w:p w:rsidR="00BB54DF" w:rsidRPr="007E690E" w:rsidRDefault="00BB54DF" w:rsidP="007E690E">
      <w:pPr>
        <w:ind w:left="0"/>
        <w:jc w:val="left"/>
        <w:rPr>
          <w:b/>
          <w:color w:val="auto"/>
          <w:szCs w:val="24"/>
        </w:rPr>
      </w:pPr>
    </w:p>
    <w:sectPr w:rsidR="00BB54DF" w:rsidRPr="007E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9.5pt;height:2.25pt;visibility:visible;mso-wrap-style:square" o:bullet="t">
        <v:imagedata r:id="rId1" o:title=""/>
      </v:shape>
    </w:pict>
  </w:numPicBullet>
  <w:numPicBullet w:numPicBulletId="1">
    <w:pict>
      <v:shape id="_x0000_i1035" type="#_x0000_t75" style="width:20.25pt;height:3pt;visibility:visible;mso-wrap-style:square" o:bullet="t">
        <v:imagedata r:id="rId2" o:title=""/>
      </v:shape>
    </w:pict>
  </w:numPicBullet>
  <w:numPicBullet w:numPicBulletId="2">
    <w:pict>
      <v:shape id="_x0000_i1036" style="width:19.5pt;height:3pt" coordsize="" o:spt="100" o:bullet="t" adj="0,,0" path="" stroked="f">
        <v:stroke joinstyle="miter"/>
        <v:imagedata r:id="rId3" o:title="image25"/>
        <v:formulas/>
        <v:path o:connecttype="segments"/>
      </v:shape>
    </w:pict>
  </w:numPicBullet>
  <w:numPicBullet w:numPicBulletId="3">
    <w:pict>
      <v:shape id="_x0000_i1037" type="#_x0000_t75" style="width:18.75pt;height:3pt;visibility:visible;mso-wrap-style:square" o:bullet="t">
        <v:imagedata r:id="rId4" o:title=""/>
      </v:shape>
    </w:pict>
  </w:numPicBullet>
  <w:numPicBullet w:numPicBulletId="4">
    <w:pict>
      <v:shape id="_x0000_i1038" type="#_x0000_t75" style="width:19.5pt;height:3pt;visibility:visible;mso-wrap-style:square" o:bullet="t">
        <v:imagedata r:id="rId5" o:title=""/>
      </v:shape>
    </w:pict>
  </w:numPicBullet>
  <w:numPicBullet w:numPicBulletId="5">
    <w:pict>
      <v:shape id="_x0000_i1039" type="#_x0000_t75" style="width:18.75pt;height:2.25pt;visibility:visible;mso-wrap-style:square" o:bullet="t">
        <v:imagedata r:id="rId6" o:title=""/>
      </v:shape>
    </w:pict>
  </w:numPicBullet>
  <w:numPicBullet w:numPicBulletId="6">
    <w:pict>
      <v:shape id="_x0000_i1040" type="#_x0000_t75" style="width:24pt;height:25.5pt;visibility:visible;mso-wrap-style:square" o:bullet="t">
        <v:imagedata r:id="rId7" o:title=""/>
      </v:shape>
    </w:pict>
  </w:numPicBullet>
  <w:numPicBullet w:numPicBulletId="7">
    <w:pict>
      <v:shape id="_x0000_i1041" type="#_x0000_t75" style="width:19.5pt;height:3pt;visibility:visible;mso-wrap-style:square" o:bullet="t">
        <v:imagedata r:id="rId8" o:title=""/>
      </v:shape>
    </w:pict>
  </w:numPicBullet>
  <w:abstractNum w:abstractNumId="0">
    <w:nsid w:val="15D9690C"/>
    <w:multiLevelType w:val="hybridMultilevel"/>
    <w:tmpl w:val="7D42E662"/>
    <w:lvl w:ilvl="0" w:tplc="F8A6BDE8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DEF5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4660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0C0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4EA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445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6D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CC2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908D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5A2BB7"/>
    <w:multiLevelType w:val="hybridMultilevel"/>
    <w:tmpl w:val="978090C4"/>
    <w:lvl w:ilvl="0" w:tplc="324CF4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F090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BAAF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48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E31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C1B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105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AC0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EED6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A507F43"/>
    <w:multiLevelType w:val="hybridMultilevel"/>
    <w:tmpl w:val="0C7432A6"/>
    <w:lvl w:ilvl="0" w:tplc="765E5BF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5AA5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D417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6E2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653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C85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76A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293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7CA6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D4572F3"/>
    <w:multiLevelType w:val="multilevel"/>
    <w:tmpl w:val="4EC0AD26"/>
    <w:lvl w:ilvl="0">
      <w:start w:val="3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2"/>
      <w:lvlJc w:val="left"/>
      <w:pPr>
        <w:ind w:left="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394727"/>
    <w:multiLevelType w:val="hybridMultilevel"/>
    <w:tmpl w:val="EB18B5B4"/>
    <w:lvl w:ilvl="0" w:tplc="680AE26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40CE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F00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365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6CBD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A007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402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E0A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4A7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3811BAA"/>
    <w:multiLevelType w:val="hybridMultilevel"/>
    <w:tmpl w:val="DDF0EC14"/>
    <w:lvl w:ilvl="0" w:tplc="417EF66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60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768C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441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04D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B44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E8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3494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B29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6921915"/>
    <w:multiLevelType w:val="hybridMultilevel"/>
    <w:tmpl w:val="E7EC0CC6"/>
    <w:lvl w:ilvl="0" w:tplc="8B10710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7836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2AA2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8CB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2816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230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2EF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EC9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82B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BF77C08"/>
    <w:multiLevelType w:val="hybridMultilevel"/>
    <w:tmpl w:val="A984BD1E"/>
    <w:lvl w:ilvl="0" w:tplc="46CEBA2C">
      <w:start w:val="1"/>
      <w:numFmt w:val="decimal"/>
      <w:lvlText w:val="%1."/>
      <w:lvlJc w:val="left"/>
      <w:pPr>
        <w:ind w:left="4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88" w:hanging="360"/>
      </w:pPr>
    </w:lvl>
    <w:lvl w:ilvl="2" w:tplc="0419001B" w:tentative="1">
      <w:start w:val="1"/>
      <w:numFmt w:val="lowerRoman"/>
      <w:lvlText w:val="%3."/>
      <w:lvlJc w:val="right"/>
      <w:pPr>
        <w:ind w:left="5808" w:hanging="180"/>
      </w:pPr>
    </w:lvl>
    <w:lvl w:ilvl="3" w:tplc="0419000F" w:tentative="1">
      <w:start w:val="1"/>
      <w:numFmt w:val="decimal"/>
      <w:lvlText w:val="%4."/>
      <w:lvlJc w:val="left"/>
      <w:pPr>
        <w:ind w:left="6528" w:hanging="360"/>
      </w:pPr>
    </w:lvl>
    <w:lvl w:ilvl="4" w:tplc="04190019" w:tentative="1">
      <w:start w:val="1"/>
      <w:numFmt w:val="lowerLetter"/>
      <w:lvlText w:val="%5."/>
      <w:lvlJc w:val="left"/>
      <w:pPr>
        <w:ind w:left="7248" w:hanging="360"/>
      </w:pPr>
    </w:lvl>
    <w:lvl w:ilvl="5" w:tplc="0419001B" w:tentative="1">
      <w:start w:val="1"/>
      <w:numFmt w:val="lowerRoman"/>
      <w:lvlText w:val="%6."/>
      <w:lvlJc w:val="right"/>
      <w:pPr>
        <w:ind w:left="7968" w:hanging="180"/>
      </w:pPr>
    </w:lvl>
    <w:lvl w:ilvl="6" w:tplc="0419000F" w:tentative="1">
      <w:start w:val="1"/>
      <w:numFmt w:val="decimal"/>
      <w:lvlText w:val="%7."/>
      <w:lvlJc w:val="left"/>
      <w:pPr>
        <w:ind w:left="8688" w:hanging="360"/>
      </w:pPr>
    </w:lvl>
    <w:lvl w:ilvl="7" w:tplc="04190019" w:tentative="1">
      <w:start w:val="1"/>
      <w:numFmt w:val="lowerLetter"/>
      <w:lvlText w:val="%8."/>
      <w:lvlJc w:val="left"/>
      <w:pPr>
        <w:ind w:left="9408" w:hanging="360"/>
      </w:pPr>
    </w:lvl>
    <w:lvl w:ilvl="8" w:tplc="0419001B" w:tentative="1">
      <w:start w:val="1"/>
      <w:numFmt w:val="lowerRoman"/>
      <w:lvlText w:val="%9."/>
      <w:lvlJc w:val="right"/>
      <w:pPr>
        <w:ind w:left="10128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6C"/>
    <w:rsid w:val="001D03D2"/>
    <w:rsid w:val="00295428"/>
    <w:rsid w:val="002B511E"/>
    <w:rsid w:val="003772B4"/>
    <w:rsid w:val="004C32AF"/>
    <w:rsid w:val="004D2934"/>
    <w:rsid w:val="005F0466"/>
    <w:rsid w:val="00642B66"/>
    <w:rsid w:val="00671135"/>
    <w:rsid w:val="0077473C"/>
    <w:rsid w:val="007E690E"/>
    <w:rsid w:val="00891611"/>
    <w:rsid w:val="00A51851"/>
    <w:rsid w:val="00B05AA0"/>
    <w:rsid w:val="00BB54DF"/>
    <w:rsid w:val="00C47B6C"/>
    <w:rsid w:val="00EA13D9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FE97F-A0A2-429B-B350-F693145C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A6C"/>
    <w:pPr>
      <w:spacing w:after="5" w:line="254" w:lineRule="auto"/>
      <w:ind w:left="62" w:right="9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A6C"/>
    <w:pPr>
      <w:ind w:left="720"/>
      <w:contextualSpacing/>
    </w:pPr>
  </w:style>
  <w:style w:type="table" w:customStyle="1" w:styleId="TableGrid">
    <w:name w:val="TableGrid"/>
    <w:rsid w:val="008916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74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D0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g"/><Relationship Id="rId13" Type="http://schemas.openxmlformats.org/officeDocument/2006/relationships/image" Target="media/image1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12" Type="http://schemas.openxmlformats.org/officeDocument/2006/relationships/image" Target="media/image1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yuliyabebina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9.jpg"/><Relationship Id="rId11" Type="http://schemas.openxmlformats.org/officeDocument/2006/relationships/image" Target="media/image14.jpg"/><Relationship Id="rId5" Type="http://schemas.openxmlformats.org/officeDocument/2006/relationships/webSettings" Target="webSettings.xml"/><Relationship Id="rId15" Type="http://schemas.openxmlformats.org/officeDocument/2006/relationships/image" Target="media/image18.jpg"/><Relationship Id="rId10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12.jpg"/><Relationship Id="rId14" Type="http://schemas.openxmlformats.org/officeDocument/2006/relationships/image" Target="media/image17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60495-35F3-4F11-8C2E-DEC2E17E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016764</cp:lastModifiedBy>
  <cp:revision>13</cp:revision>
  <dcterms:created xsi:type="dcterms:W3CDTF">2024-01-20T07:01:00Z</dcterms:created>
  <dcterms:modified xsi:type="dcterms:W3CDTF">2024-04-15T01:33:00Z</dcterms:modified>
</cp:coreProperties>
</file>