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FC844" w14:textId="77777777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директоров средних медицинских и фармацевтических образовательных учреждений Сибирского федерального округа</w:t>
      </w:r>
    </w:p>
    <w:p w14:paraId="40F29402" w14:textId="77777777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Сибирская межрегиональная ассоциация работников системы среднего профессионального медицинского образования</w:t>
      </w:r>
    </w:p>
    <w:p w14:paraId="3524F4DF" w14:textId="77777777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государственное бюджетное профессиональное образовательное учреждение «Тайшетский медицинский техникум»</w:t>
      </w:r>
    </w:p>
    <w:p w14:paraId="65D2E387" w14:textId="77777777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66FAE0C" w14:textId="77777777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31E69E5" w14:textId="77777777" w:rsidR="00326252" w:rsidRDefault="00326252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66E71CE" w14:textId="77777777" w:rsidR="00326252" w:rsidRDefault="00326252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574F3CD" w14:textId="77777777" w:rsidR="00C8579F" w:rsidRPr="007A0E8A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31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819"/>
      </w:tblGrid>
      <w:tr w:rsidR="00913236" w:rsidRPr="007A0E8A" w14:paraId="0E3A0959" w14:textId="77777777" w:rsidTr="00436C1B">
        <w:tc>
          <w:tcPr>
            <w:tcW w:w="5500" w:type="dxa"/>
          </w:tcPr>
          <w:p w14:paraId="133ACF23" w14:textId="5F3C4131" w:rsidR="00913236" w:rsidRPr="007A0E8A" w:rsidRDefault="00326252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4819" w:type="dxa"/>
          </w:tcPr>
          <w:p w14:paraId="52291C93" w14:textId="29581164" w:rsidR="00913236" w:rsidRPr="007A0E8A" w:rsidRDefault="000A396B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3236" w:rsidRPr="007A0E8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913236" w:rsidRPr="007A0E8A" w14:paraId="1E41A345" w14:textId="77777777" w:rsidTr="00436C1B">
        <w:tc>
          <w:tcPr>
            <w:tcW w:w="5500" w:type="dxa"/>
          </w:tcPr>
          <w:p w14:paraId="63855BEB" w14:textId="1E4B36E5" w:rsidR="00326252" w:rsidRPr="007A0E8A" w:rsidRDefault="00913236" w:rsidP="003262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26252"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Сибирской межрегиональной </w:t>
            </w:r>
          </w:p>
        </w:tc>
        <w:tc>
          <w:tcPr>
            <w:tcW w:w="4819" w:type="dxa"/>
          </w:tcPr>
          <w:p w14:paraId="0E24363E" w14:textId="50BB84AC" w:rsidR="00913236" w:rsidRPr="007A0E8A" w:rsidRDefault="000A396B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3236" w:rsidRPr="007A0E8A">
              <w:rPr>
                <w:rFonts w:ascii="Times New Roman" w:hAnsi="Times New Roman" w:cs="Times New Roman"/>
                <w:sz w:val="28"/>
                <w:szCs w:val="28"/>
              </w:rPr>
              <w:t>Директор ОГБПОУ</w:t>
            </w:r>
          </w:p>
        </w:tc>
      </w:tr>
      <w:tr w:rsidR="00913236" w:rsidRPr="007A0E8A" w14:paraId="033FAB46" w14:textId="77777777" w:rsidTr="00436C1B">
        <w:tc>
          <w:tcPr>
            <w:tcW w:w="5500" w:type="dxa"/>
          </w:tcPr>
          <w:p w14:paraId="57215120" w14:textId="299F4AC1" w:rsidR="00913236" w:rsidRPr="007A0E8A" w:rsidRDefault="00326252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 работников системы среднего </w:t>
            </w:r>
          </w:p>
        </w:tc>
        <w:tc>
          <w:tcPr>
            <w:tcW w:w="4819" w:type="dxa"/>
          </w:tcPr>
          <w:p w14:paraId="34322845" w14:textId="71C36862" w:rsidR="00913236" w:rsidRPr="007A0E8A" w:rsidRDefault="000A396B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3236"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«Тайшетский медицинский                           </w:t>
            </w:r>
          </w:p>
        </w:tc>
      </w:tr>
      <w:tr w:rsidR="00913236" w:rsidRPr="007A0E8A" w14:paraId="1DD82A3C" w14:textId="77777777" w:rsidTr="00436C1B">
        <w:tc>
          <w:tcPr>
            <w:tcW w:w="5500" w:type="dxa"/>
          </w:tcPr>
          <w:p w14:paraId="3C9A457E" w14:textId="73827F72" w:rsidR="00913236" w:rsidRPr="007A0E8A" w:rsidRDefault="00326252" w:rsidP="003262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>профессионального медицинского образования</w:t>
            </w:r>
          </w:p>
        </w:tc>
        <w:tc>
          <w:tcPr>
            <w:tcW w:w="4819" w:type="dxa"/>
          </w:tcPr>
          <w:p w14:paraId="0568BAF0" w14:textId="5FA51EAA" w:rsidR="00913236" w:rsidRPr="007A0E8A" w:rsidRDefault="00436C1B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A396B"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236" w:rsidRPr="007A0E8A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3236" w:rsidRPr="007A0E8A" w14:paraId="6EAD0AD5" w14:textId="77777777" w:rsidTr="00436C1B">
        <w:tc>
          <w:tcPr>
            <w:tcW w:w="5500" w:type="dxa"/>
          </w:tcPr>
          <w:p w14:paraId="12A7DA97" w14:textId="53C7B349" w:rsidR="00326252" w:rsidRPr="007A0E8A" w:rsidRDefault="00326252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Е.В. </w:t>
            </w:r>
            <w:proofErr w:type="spellStart"/>
            <w:r w:rsidRPr="007A0E8A">
              <w:rPr>
                <w:rFonts w:ascii="Times New Roman" w:hAnsi="Times New Roman" w:cs="Times New Roman"/>
                <w:sz w:val="28"/>
                <w:szCs w:val="28"/>
              </w:rPr>
              <w:t>Рехова</w:t>
            </w:r>
            <w:proofErr w:type="spellEnd"/>
          </w:p>
        </w:tc>
        <w:tc>
          <w:tcPr>
            <w:tcW w:w="4819" w:type="dxa"/>
          </w:tcPr>
          <w:p w14:paraId="7D5DA408" w14:textId="108C4B71" w:rsidR="00913236" w:rsidRDefault="00436C1B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A396B" w:rsidRPr="007A0E8A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396B" w:rsidRPr="007A0E8A">
              <w:rPr>
                <w:rFonts w:ascii="Times New Roman" w:hAnsi="Times New Roman" w:cs="Times New Roman"/>
                <w:sz w:val="28"/>
                <w:szCs w:val="28"/>
              </w:rPr>
              <w:t>Ю.Н.Кириллов</w:t>
            </w:r>
            <w:proofErr w:type="spellEnd"/>
          </w:p>
          <w:p w14:paraId="4C799099" w14:textId="30BA7D17" w:rsidR="00436C1B" w:rsidRPr="007A0E8A" w:rsidRDefault="00436C1B" w:rsidP="00C857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4B77D7" w14:textId="77777777" w:rsidR="00913236" w:rsidRPr="007A0E8A" w:rsidRDefault="00913236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B9D976" w14:textId="7D8DA5A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AABC7E5" w14:textId="77777777" w:rsidR="00913236" w:rsidRDefault="00913236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A0B0EA9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53E4E8C" w14:textId="1D0B6790" w:rsidR="00C8579F" w:rsidRDefault="00A43940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832F1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CA7187A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162BA64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3955F66" w14:textId="1F115B39" w:rsidR="00C8579F" w:rsidRPr="001A7A87" w:rsidRDefault="001A7A87" w:rsidP="001A7A8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A8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AEF50D3" w14:textId="2E3D501A" w:rsidR="001A7A87" w:rsidRDefault="001A7A87" w:rsidP="001A7A8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A87">
        <w:rPr>
          <w:rFonts w:ascii="Times New Roman" w:hAnsi="Times New Roman" w:cs="Times New Roman"/>
          <w:b/>
          <w:sz w:val="24"/>
          <w:szCs w:val="24"/>
        </w:rPr>
        <w:t>О ПРОВЕДЕНИИ МЕЖРЕГИОНАЛЬН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1A7A87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6A5A60EE" w14:textId="0136BDAE" w:rsidR="001A7A87" w:rsidRDefault="001A7A87" w:rsidP="001A7A8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A87">
        <w:rPr>
          <w:rFonts w:ascii="Times New Roman" w:hAnsi="Times New Roman" w:cs="Times New Roman"/>
          <w:b/>
          <w:sz w:val="24"/>
          <w:szCs w:val="24"/>
        </w:rPr>
        <w:t>ПЕДАГОГИЧЕСКОГО МАСТЕРСТВА</w:t>
      </w:r>
    </w:p>
    <w:p w14:paraId="0EB76F81" w14:textId="2C177396" w:rsidR="001A7A87" w:rsidRDefault="001A7A87" w:rsidP="001A7A8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A87">
        <w:rPr>
          <w:rFonts w:ascii="Times New Roman" w:hAnsi="Times New Roman" w:cs="Times New Roman"/>
          <w:b/>
          <w:sz w:val="24"/>
          <w:szCs w:val="24"/>
        </w:rPr>
        <w:t>«ПЕДАГОГ – НОВАТОР»</w:t>
      </w:r>
    </w:p>
    <w:p w14:paraId="18AD44A2" w14:textId="28458977" w:rsidR="00C8579F" w:rsidRPr="001A7A87" w:rsidRDefault="001A7A87" w:rsidP="001A7A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7A87">
        <w:rPr>
          <w:rFonts w:ascii="Times New Roman" w:hAnsi="Times New Roman" w:cs="Times New Roman"/>
          <w:b/>
          <w:sz w:val="24"/>
          <w:szCs w:val="24"/>
        </w:rPr>
        <w:t>ДЛЯ ПРЕПОДАВАТЕЛЕЙ МЕДИЦИНСКИХ И ФАРМАЦЕВТИЧЕСКИХ ОБРАЗОВАТЕЛЬНЫХ ОРГАНИЗАЦИЙ СФО</w:t>
      </w:r>
    </w:p>
    <w:p w14:paraId="4A2EBC43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F94621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F04607D" w14:textId="77777777" w:rsidR="00C8579F" w:rsidRDefault="00C8579F" w:rsidP="00C85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DF3C7C8" w14:textId="3A3B5744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18FA792" w14:textId="77777777" w:rsidR="00E36EE8" w:rsidRDefault="00E36EE8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C440F43" w14:textId="1AB9FDE3" w:rsidR="00C8579F" w:rsidRDefault="00C8579F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C4DBBE0" w14:textId="7D2D70BA" w:rsidR="001A7A87" w:rsidRDefault="001A7A87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34A8AD4" w14:textId="6DBCB936" w:rsidR="001A7A87" w:rsidRDefault="001A7A87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C1A306B" w14:textId="13C076FA" w:rsidR="001A7A87" w:rsidRDefault="001A7A87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9A12345" w14:textId="15D2EEBA" w:rsidR="001A7A87" w:rsidRDefault="001A7A87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81D152F" w14:textId="77777777" w:rsidR="001A7A87" w:rsidRDefault="001A7A87" w:rsidP="00C857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B96808E" w14:textId="77777777" w:rsidR="00C8579F" w:rsidRDefault="00C8579F" w:rsidP="00436C1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C964895" w14:textId="77777777" w:rsidR="00436C1B" w:rsidRDefault="00436C1B" w:rsidP="00436C1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7CEA446" w14:textId="64956321" w:rsidR="00C8579F" w:rsidRDefault="00C8579F" w:rsidP="00C857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Тайшет, 202</w:t>
      </w:r>
      <w:r w:rsidR="000A396B">
        <w:rPr>
          <w:rFonts w:ascii="Times New Roman" w:hAnsi="Times New Roman" w:cs="Times New Roman"/>
          <w:sz w:val="28"/>
          <w:szCs w:val="28"/>
        </w:rPr>
        <w:t>5</w:t>
      </w:r>
    </w:p>
    <w:p w14:paraId="5089B4D3" w14:textId="06FB53A4" w:rsidR="00CD5EC7" w:rsidRPr="00295759" w:rsidRDefault="00CD5EC7" w:rsidP="00295759">
      <w:pPr>
        <w:spacing w:line="360" w:lineRule="auto"/>
        <w:ind w:firstLine="709"/>
        <w:contextualSpacing/>
        <w:jc w:val="center"/>
        <w:rPr>
          <w:b/>
          <w:bCs/>
        </w:rPr>
      </w:pPr>
      <w:r w:rsidRPr="00295759">
        <w:rPr>
          <w:b/>
          <w:bCs/>
        </w:rPr>
        <w:lastRenderedPageBreak/>
        <w:t>1. Общие положения</w:t>
      </w:r>
    </w:p>
    <w:p w14:paraId="113C01AA" w14:textId="4D045842" w:rsidR="001A7A87" w:rsidRDefault="00CD5EC7" w:rsidP="00C8579F">
      <w:pPr>
        <w:spacing w:line="360" w:lineRule="auto"/>
        <w:ind w:firstLine="709"/>
        <w:contextualSpacing/>
        <w:jc w:val="both"/>
        <w:rPr>
          <w:bCs/>
          <w:iCs/>
          <w:color w:val="000000"/>
          <w:spacing w:val="-6"/>
        </w:rPr>
      </w:pPr>
      <w:r w:rsidRPr="002F6B7F">
        <w:t>1.1</w:t>
      </w:r>
      <w:r w:rsidR="00C97B38">
        <w:t>.</w:t>
      </w:r>
      <w:r w:rsidRPr="002F6B7F">
        <w:t xml:space="preserve"> </w:t>
      </w:r>
      <w:r w:rsidR="00C8579F" w:rsidRPr="00C8579F">
        <w:t xml:space="preserve">Положение о порядке </w:t>
      </w:r>
      <w:r w:rsidR="001A7A87">
        <w:t xml:space="preserve">организации и </w:t>
      </w:r>
      <w:r w:rsidR="00C8579F" w:rsidRPr="00C8579F">
        <w:t xml:space="preserve">проведения  </w:t>
      </w:r>
      <w:r w:rsidR="00EC2BE0" w:rsidRPr="00EC2BE0">
        <w:t>межрегионального конкурса педагогического мастерства «Педагог - новатор» для преподавателей медицинских и фармацевтических образовательных организации СФО (далее – Конкурс)</w:t>
      </w:r>
      <w:r w:rsidR="00C8579F" w:rsidRPr="00C8579F">
        <w:t xml:space="preserve">, разработано в соответствии с </w:t>
      </w:r>
      <w:r w:rsidR="00C8579F" w:rsidRPr="00C8579F">
        <w:rPr>
          <w:rFonts w:eastAsia="MS Mincho"/>
          <w:color w:val="000000"/>
          <w:spacing w:val="-6"/>
        </w:rPr>
        <w:t>Законом РФ</w:t>
      </w:r>
      <w:r w:rsidR="00C8579F" w:rsidRPr="00C8579F">
        <w:rPr>
          <w:bCs/>
          <w:iCs/>
          <w:color w:val="000000"/>
          <w:spacing w:val="-6"/>
        </w:rPr>
        <w:t xml:space="preserve"> от 29.12.2012г. №273-ФЗ «Об образовании в Российской Федерации»</w:t>
      </w:r>
      <w:r w:rsidR="00EC2BE0">
        <w:rPr>
          <w:bCs/>
          <w:iCs/>
          <w:color w:val="000000"/>
          <w:spacing w:val="-6"/>
        </w:rPr>
        <w:t>.</w:t>
      </w:r>
    </w:p>
    <w:p w14:paraId="628499FD" w14:textId="35FBC71E" w:rsidR="00C8579F" w:rsidRDefault="00CD5EC7" w:rsidP="00295759">
      <w:pPr>
        <w:spacing w:line="360" w:lineRule="auto"/>
        <w:ind w:firstLine="709"/>
        <w:contextualSpacing/>
        <w:jc w:val="both"/>
      </w:pPr>
      <w:r w:rsidRPr="002F6B7F">
        <w:t>1.2</w:t>
      </w:r>
      <w:r w:rsidR="00C97B38">
        <w:t>.</w:t>
      </w:r>
      <w:r w:rsidRPr="002F6B7F">
        <w:t xml:space="preserve"> </w:t>
      </w:r>
      <w:r w:rsidR="00C8579F" w:rsidRPr="00C8579F">
        <w:t>Конкурс проводится в рамках реализации плана Совета директоров средних медицинских и фармацевтических образовательных организаций Сибирского федерального округа (СФО) и Сибирской межрегиональной ассоциации работников системы среднего профессионального медицинского образования (далее - Сибирская межрегиональная ассоциация РССПМО) на 202</w:t>
      </w:r>
      <w:r w:rsidR="000A396B">
        <w:t>5</w:t>
      </w:r>
      <w:r w:rsidR="00C8579F" w:rsidRPr="00C8579F">
        <w:t xml:space="preserve"> год.</w:t>
      </w:r>
    </w:p>
    <w:p w14:paraId="4FB875C5" w14:textId="37CA6AC1" w:rsidR="00C97B38" w:rsidRDefault="00CD5EC7" w:rsidP="00C97B38">
      <w:pPr>
        <w:spacing w:line="360" w:lineRule="auto"/>
        <w:ind w:firstLine="709"/>
        <w:contextualSpacing/>
        <w:jc w:val="both"/>
      </w:pPr>
      <w:r w:rsidRPr="002F6B7F">
        <w:t>1.3</w:t>
      </w:r>
      <w:r w:rsidR="00C97B38">
        <w:t>.</w:t>
      </w:r>
      <w:r w:rsidRPr="002F6B7F">
        <w:t xml:space="preserve"> </w:t>
      </w:r>
      <w:r w:rsidR="00C97B38">
        <w:t>Организаторами Конкурса являются:</w:t>
      </w:r>
    </w:p>
    <w:p w14:paraId="5625D810" w14:textId="77777777" w:rsidR="00C97B38" w:rsidRDefault="00C97B38" w:rsidP="00C97B38">
      <w:pPr>
        <w:spacing w:line="360" w:lineRule="auto"/>
        <w:ind w:firstLine="709"/>
        <w:contextualSpacing/>
        <w:jc w:val="both"/>
      </w:pPr>
      <w:r>
        <w:t>- Сибирская межрегиональная ассоциация РССПМО;</w:t>
      </w:r>
    </w:p>
    <w:p w14:paraId="4A19B2D4" w14:textId="5488795F" w:rsidR="00CD5EC7" w:rsidRPr="002F6B7F" w:rsidRDefault="00C97B38" w:rsidP="00C97B38">
      <w:pPr>
        <w:spacing w:line="360" w:lineRule="auto"/>
        <w:ind w:firstLine="709"/>
        <w:contextualSpacing/>
        <w:jc w:val="both"/>
      </w:pPr>
      <w:r>
        <w:t xml:space="preserve">- Областное государственное бюджетное профессиональное образовательное учреждение «Тайшетский медицинский техникум» </w:t>
      </w:r>
      <w:r w:rsidR="00CD5EC7" w:rsidRPr="002F6B7F">
        <w:t xml:space="preserve">(далее – ОГБПОУ </w:t>
      </w:r>
      <w:r w:rsidR="00CD5EC7" w:rsidRPr="002F6B7F">
        <w:rPr>
          <w:bCs/>
          <w:iCs/>
        </w:rPr>
        <w:t>«Тайшетский медицинский техникум»</w:t>
      </w:r>
      <w:r w:rsidR="00CD5EC7" w:rsidRPr="002F6B7F">
        <w:t xml:space="preserve">). </w:t>
      </w:r>
    </w:p>
    <w:p w14:paraId="2A90ED5D" w14:textId="6B6E3059" w:rsidR="00C97B38" w:rsidRDefault="00CD5EC7" w:rsidP="00C97B38">
      <w:pPr>
        <w:spacing w:line="360" w:lineRule="auto"/>
        <w:ind w:firstLine="709"/>
        <w:contextualSpacing/>
        <w:jc w:val="both"/>
      </w:pPr>
      <w:r w:rsidRPr="002F6B7F">
        <w:t>1.4</w:t>
      </w:r>
      <w:r w:rsidR="00C97B38">
        <w:t>.</w:t>
      </w:r>
      <w:r w:rsidRPr="002F6B7F">
        <w:t xml:space="preserve"> </w:t>
      </w:r>
      <w:r w:rsidR="00C97B38">
        <w:t>Участие в конкурсе бесплатное.</w:t>
      </w:r>
    </w:p>
    <w:p w14:paraId="14EED511" w14:textId="77777777" w:rsidR="00C97B38" w:rsidRDefault="00C97B38" w:rsidP="00C97B38">
      <w:pPr>
        <w:spacing w:line="360" w:lineRule="auto"/>
        <w:ind w:firstLine="709"/>
        <w:contextualSpacing/>
        <w:jc w:val="both"/>
      </w:pPr>
      <w:r>
        <w:t>1.5. Рабочий язык конкурса – русский.</w:t>
      </w:r>
    </w:p>
    <w:p w14:paraId="4D62613E" w14:textId="7D41B60C" w:rsidR="00CD5EC7" w:rsidRPr="002F6B7F" w:rsidRDefault="00C97B38" w:rsidP="00C97B38">
      <w:pPr>
        <w:spacing w:line="360" w:lineRule="auto"/>
        <w:ind w:firstLine="709"/>
        <w:contextualSpacing/>
        <w:jc w:val="both"/>
      </w:pPr>
      <w:r>
        <w:t>1.6. Настоящее Положение определяет цель, условия и порядок проведения Конкурса.</w:t>
      </w:r>
    </w:p>
    <w:p w14:paraId="1E08DFB2" w14:textId="77777777" w:rsidR="00634A93" w:rsidRDefault="00634A93" w:rsidP="00295759">
      <w:pPr>
        <w:spacing w:line="360" w:lineRule="auto"/>
        <w:ind w:firstLine="709"/>
        <w:contextualSpacing/>
        <w:jc w:val="center"/>
        <w:rPr>
          <w:b/>
          <w:bCs/>
        </w:rPr>
      </w:pPr>
    </w:p>
    <w:p w14:paraId="0897A066" w14:textId="17406FAC" w:rsidR="00CD5EC7" w:rsidRPr="00295759" w:rsidRDefault="00CD5EC7" w:rsidP="00295759">
      <w:pPr>
        <w:spacing w:line="360" w:lineRule="auto"/>
        <w:ind w:firstLine="709"/>
        <w:contextualSpacing/>
        <w:jc w:val="center"/>
        <w:rPr>
          <w:b/>
          <w:bCs/>
        </w:rPr>
      </w:pPr>
      <w:r w:rsidRPr="00295759">
        <w:rPr>
          <w:b/>
          <w:bCs/>
        </w:rPr>
        <w:t>2. Цель и задачи Конкурса</w:t>
      </w:r>
    </w:p>
    <w:p w14:paraId="4A3E41C0" w14:textId="77777777" w:rsidR="00EC2BE0" w:rsidRDefault="00CD5EC7" w:rsidP="00EC2BE0">
      <w:pPr>
        <w:spacing w:line="360" w:lineRule="auto"/>
        <w:ind w:firstLine="709"/>
        <w:contextualSpacing/>
        <w:jc w:val="both"/>
      </w:pPr>
      <w:r w:rsidRPr="002F6B7F">
        <w:t>2.1</w:t>
      </w:r>
      <w:r w:rsidR="007644E9">
        <w:t>.</w:t>
      </w:r>
      <w:r w:rsidRPr="002F6B7F">
        <w:t xml:space="preserve"> Цель Конкурса: </w:t>
      </w:r>
    </w:p>
    <w:p w14:paraId="53349E62" w14:textId="18FD58A4" w:rsidR="00EC2BE0" w:rsidRDefault="00EC2BE0" w:rsidP="00EC2BE0">
      <w:pPr>
        <w:spacing w:line="360" w:lineRule="auto"/>
        <w:ind w:firstLine="709"/>
        <w:contextualSpacing/>
        <w:jc w:val="both"/>
      </w:pPr>
      <w:r>
        <w:t>- поддержка, распространение и внедрение в практику работы профессиональных образовательных учреждений Сибирского федерального округа инновационного педагогического опыта;</w:t>
      </w:r>
    </w:p>
    <w:p w14:paraId="689A48EE" w14:textId="77777777" w:rsidR="00EC2BE0" w:rsidRDefault="00EC2BE0" w:rsidP="00EC2BE0">
      <w:pPr>
        <w:spacing w:line="360" w:lineRule="auto"/>
        <w:ind w:firstLine="709"/>
        <w:contextualSpacing/>
        <w:jc w:val="both"/>
      </w:pPr>
      <w:r>
        <w:t>- поддержка и развитие активности в формировании единой образовательной среды и программно-методического обеспечения СПО.</w:t>
      </w:r>
    </w:p>
    <w:p w14:paraId="746BEDF1" w14:textId="516D491A" w:rsidR="00CD5EC7" w:rsidRPr="002F6B7F" w:rsidRDefault="00CD5EC7" w:rsidP="00EC2BE0">
      <w:pPr>
        <w:spacing w:line="360" w:lineRule="auto"/>
        <w:ind w:firstLine="709"/>
        <w:contextualSpacing/>
        <w:jc w:val="both"/>
      </w:pPr>
      <w:r w:rsidRPr="002F6B7F">
        <w:t>2.2</w:t>
      </w:r>
      <w:r w:rsidR="007644E9">
        <w:t>.</w:t>
      </w:r>
      <w:r w:rsidRPr="002F6B7F">
        <w:t xml:space="preserve"> Задачи Конкурса: </w:t>
      </w:r>
    </w:p>
    <w:p w14:paraId="00CEE929" w14:textId="5AA041B7" w:rsidR="00EC2BE0" w:rsidRDefault="00CD5EC7" w:rsidP="00295759">
      <w:pPr>
        <w:spacing w:line="360" w:lineRule="auto"/>
        <w:ind w:firstLine="709"/>
        <w:contextualSpacing/>
        <w:jc w:val="both"/>
      </w:pPr>
      <w:r w:rsidRPr="002F6B7F">
        <w:t xml:space="preserve">- </w:t>
      </w:r>
      <w:r w:rsidR="00EC2BE0" w:rsidRPr="00EC2BE0">
        <w:t>выявление и поддержка талантливых преподавателей, использующих в обучении новые образовательные технологии;</w:t>
      </w:r>
    </w:p>
    <w:p w14:paraId="7BD05412" w14:textId="7580D995" w:rsidR="00CD5EC7" w:rsidRPr="002F6B7F" w:rsidRDefault="00EC2BE0" w:rsidP="00295759">
      <w:pPr>
        <w:spacing w:line="360" w:lineRule="auto"/>
        <w:ind w:firstLine="709"/>
        <w:contextualSpacing/>
        <w:jc w:val="both"/>
      </w:pPr>
      <w:r>
        <w:t xml:space="preserve">- </w:t>
      </w:r>
      <w:r w:rsidR="00CD5EC7" w:rsidRPr="002F6B7F">
        <w:t xml:space="preserve">совершенствование профессионального мастерства, развитие методического и творческого потенциала участников конкурса; </w:t>
      </w:r>
    </w:p>
    <w:p w14:paraId="01EB1556" w14:textId="20E0142A" w:rsidR="00CD5EC7" w:rsidRPr="002F6B7F" w:rsidRDefault="00CD5EC7" w:rsidP="00295759">
      <w:pPr>
        <w:spacing w:line="360" w:lineRule="auto"/>
        <w:ind w:firstLine="709"/>
        <w:contextualSpacing/>
        <w:jc w:val="both"/>
      </w:pPr>
      <w:r w:rsidRPr="002F6B7F">
        <w:lastRenderedPageBreak/>
        <w:t xml:space="preserve">- </w:t>
      </w:r>
      <w:r w:rsidR="00C97B38" w:rsidRPr="00C97B38">
        <w:t>обмен инновационными идеями, поиск эффективных технологий организации методической деятельности преподавателей профессиональных образовательных учреждений медицинского образования.</w:t>
      </w:r>
    </w:p>
    <w:p w14:paraId="79CF6AE5" w14:textId="2544D4F8" w:rsidR="00CD5EC7" w:rsidRPr="002F6B7F" w:rsidRDefault="00CD5EC7" w:rsidP="00295759">
      <w:pPr>
        <w:spacing w:line="360" w:lineRule="auto"/>
        <w:ind w:firstLine="709"/>
        <w:contextualSpacing/>
        <w:jc w:val="both"/>
      </w:pPr>
    </w:p>
    <w:p w14:paraId="337F889D" w14:textId="77777777" w:rsidR="00C97B38" w:rsidRPr="00C97B38" w:rsidRDefault="008D4DB7" w:rsidP="00C97B38">
      <w:pPr>
        <w:jc w:val="center"/>
        <w:rPr>
          <w:b/>
          <w:bCs/>
        </w:rPr>
      </w:pPr>
      <w:r w:rsidRPr="00295759">
        <w:rPr>
          <w:b/>
          <w:bCs/>
        </w:rPr>
        <w:t xml:space="preserve">3. </w:t>
      </w:r>
      <w:r w:rsidR="00C97B38" w:rsidRPr="00C97B38">
        <w:rPr>
          <w:b/>
          <w:bCs/>
        </w:rPr>
        <w:t>Порядок организации и проведения конкурса</w:t>
      </w:r>
    </w:p>
    <w:p w14:paraId="2D5B528C" w14:textId="3EA8C86D" w:rsidR="00CD5EC7" w:rsidRPr="00295759" w:rsidRDefault="00CD5EC7" w:rsidP="00C97B38">
      <w:pPr>
        <w:spacing w:line="360" w:lineRule="auto"/>
        <w:ind w:firstLine="709"/>
        <w:contextualSpacing/>
        <w:jc w:val="right"/>
        <w:rPr>
          <w:b/>
          <w:bCs/>
        </w:rPr>
      </w:pPr>
    </w:p>
    <w:p w14:paraId="3572D4AA" w14:textId="77777777" w:rsidR="00C97B38" w:rsidRPr="00C97B38" w:rsidRDefault="00A72378" w:rsidP="00C97B38">
      <w:pPr>
        <w:pStyle w:val="a3"/>
        <w:spacing w:line="360" w:lineRule="auto"/>
        <w:jc w:val="both"/>
        <w:rPr>
          <w:sz w:val="24"/>
          <w:szCs w:val="24"/>
        </w:rPr>
      </w:pPr>
      <w:r w:rsidRPr="00DD09D4">
        <w:rPr>
          <w:sz w:val="24"/>
          <w:szCs w:val="24"/>
        </w:rPr>
        <w:t xml:space="preserve">3.1. </w:t>
      </w:r>
      <w:r w:rsidR="00C97B38" w:rsidRPr="00C97B38">
        <w:rPr>
          <w:sz w:val="24"/>
          <w:szCs w:val="24"/>
        </w:rPr>
        <w:t>Конкурс проводится на базе ОГБПОУ «Тайшетский медицинский техникум».</w:t>
      </w:r>
    </w:p>
    <w:p w14:paraId="4E212968" w14:textId="52CCEFC8" w:rsidR="00C97B38" w:rsidRDefault="00C97B38" w:rsidP="00C97B38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C97B38">
        <w:rPr>
          <w:sz w:val="24"/>
          <w:szCs w:val="24"/>
        </w:rPr>
        <w:t>3.</w:t>
      </w:r>
      <w:r w:rsidR="00634A93">
        <w:rPr>
          <w:sz w:val="24"/>
          <w:szCs w:val="24"/>
        </w:rPr>
        <w:t>2.</w:t>
      </w:r>
      <w:r w:rsidRPr="00C97B38">
        <w:rPr>
          <w:sz w:val="24"/>
          <w:szCs w:val="24"/>
        </w:rPr>
        <w:t xml:space="preserve"> Для организации и проведения Конкурса </w:t>
      </w:r>
      <w:r w:rsidR="009E3BF3" w:rsidRPr="009E3BF3">
        <w:rPr>
          <w:sz w:val="24"/>
          <w:szCs w:val="24"/>
        </w:rPr>
        <w:t>создается Организационный комитет</w:t>
      </w:r>
      <w:r w:rsidRPr="00C97B38">
        <w:rPr>
          <w:sz w:val="24"/>
          <w:szCs w:val="24"/>
        </w:rPr>
        <w:t xml:space="preserve"> (далее – Оргкомитет) из числа сотрудников и преподавателей медицинского техникума, выступающего в качестве организатора.</w:t>
      </w:r>
    </w:p>
    <w:p w14:paraId="49B5F891" w14:textId="6C475679" w:rsidR="00A72378" w:rsidRDefault="00A72378" w:rsidP="009E3BF3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bookmarkStart w:id="0" w:name="_Hlk85995411"/>
      <w:r w:rsidRPr="00DD09D4">
        <w:rPr>
          <w:sz w:val="24"/>
          <w:szCs w:val="24"/>
        </w:rPr>
        <w:t>3.</w:t>
      </w:r>
      <w:r w:rsidR="00634A93">
        <w:rPr>
          <w:sz w:val="24"/>
          <w:szCs w:val="24"/>
        </w:rPr>
        <w:t>3</w:t>
      </w:r>
      <w:r w:rsidRPr="00DD09D4">
        <w:rPr>
          <w:sz w:val="24"/>
          <w:szCs w:val="24"/>
        </w:rPr>
        <w:t xml:space="preserve">. </w:t>
      </w:r>
      <w:bookmarkStart w:id="1" w:name="_Hlk85482700"/>
      <w:r w:rsidRPr="00DD09D4">
        <w:rPr>
          <w:sz w:val="24"/>
          <w:szCs w:val="24"/>
        </w:rPr>
        <w:t>Оргкомитет</w:t>
      </w:r>
      <w:bookmarkEnd w:id="1"/>
      <w:r w:rsidRPr="00DD09D4">
        <w:rPr>
          <w:sz w:val="24"/>
          <w:szCs w:val="24"/>
        </w:rPr>
        <w:t xml:space="preserve"> формируется из числа сотрудников и педагогов ОГБПОУ «Тайшетский медицинский техникум»</w:t>
      </w:r>
      <w:r>
        <w:rPr>
          <w:sz w:val="24"/>
          <w:szCs w:val="24"/>
        </w:rPr>
        <w:t>.</w:t>
      </w:r>
      <w:r w:rsidR="009E3BF3">
        <w:rPr>
          <w:sz w:val="24"/>
          <w:szCs w:val="24"/>
        </w:rPr>
        <w:t xml:space="preserve"> </w:t>
      </w:r>
      <w:r w:rsidRPr="00DD09D4">
        <w:rPr>
          <w:sz w:val="24"/>
          <w:szCs w:val="24"/>
        </w:rPr>
        <w:t xml:space="preserve">По решению Оргкомитета к его работе могут привлекаться иные лица, в том числе на правах экспертов. </w:t>
      </w:r>
    </w:p>
    <w:p w14:paraId="07CD4C62" w14:textId="4159D8BF" w:rsidR="00A93B5B" w:rsidRPr="00DD09D4" w:rsidRDefault="00A93B5B" w:rsidP="009E3BF3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A93B5B">
        <w:rPr>
          <w:sz w:val="24"/>
          <w:szCs w:val="24"/>
        </w:rPr>
        <w:t xml:space="preserve">Состав экспертной комиссии </w:t>
      </w:r>
      <w:r>
        <w:rPr>
          <w:sz w:val="24"/>
          <w:szCs w:val="24"/>
        </w:rPr>
        <w:t>К</w:t>
      </w:r>
      <w:r w:rsidRPr="00A93B5B">
        <w:rPr>
          <w:sz w:val="24"/>
          <w:szCs w:val="24"/>
        </w:rPr>
        <w:t xml:space="preserve">онкурса формируется из представителей средних медицинских и </w:t>
      </w:r>
      <w:r w:rsidR="000A396B" w:rsidRPr="00A93B5B">
        <w:rPr>
          <w:sz w:val="24"/>
          <w:szCs w:val="24"/>
        </w:rPr>
        <w:t>фармацевтических образовательных</w:t>
      </w:r>
      <w:r w:rsidRPr="00A93B5B">
        <w:rPr>
          <w:sz w:val="24"/>
          <w:szCs w:val="24"/>
        </w:rPr>
        <w:t xml:space="preserve"> организации Сибирского федерального округа и Сибирской межрегиональной ассоциации РССПМО.</w:t>
      </w:r>
    </w:p>
    <w:p w14:paraId="650D9DD4" w14:textId="77777777" w:rsidR="00A72378" w:rsidRPr="00DD09D4" w:rsidRDefault="00A72378" w:rsidP="00295759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D09D4">
        <w:rPr>
          <w:sz w:val="24"/>
          <w:szCs w:val="24"/>
        </w:rPr>
        <w:t>.4. Председателем Оргкомитета является директор ОГБПОУ «Тайшетский медицинский техникум»</w:t>
      </w:r>
      <w:r>
        <w:rPr>
          <w:sz w:val="24"/>
          <w:szCs w:val="24"/>
        </w:rPr>
        <w:t>.</w:t>
      </w:r>
    </w:p>
    <w:p w14:paraId="566CAEF9" w14:textId="77777777" w:rsidR="00A72378" w:rsidRPr="002E4B58" w:rsidRDefault="00A72378" w:rsidP="00295759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2E4B58">
        <w:rPr>
          <w:sz w:val="24"/>
          <w:szCs w:val="24"/>
        </w:rPr>
        <w:t xml:space="preserve">3.5. Оргкомитет обеспечивает выполнение организационных мероприятий по подготовке и проведению </w:t>
      </w:r>
      <w:bookmarkStart w:id="2" w:name="_Hlk86007861"/>
      <w:r w:rsidRPr="002E4B58">
        <w:rPr>
          <w:sz w:val="24"/>
          <w:szCs w:val="24"/>
        </w:rPr>
        <w:t>Конкурса</w:t>
      </w:r>
      <w:bookmarkEnd w:id="2"/>
      <w:r>
        <w:rPr>
          <w:sz w:val="24"/>
          <w:szCs w:val="24"/>
        </w:rPr>
        <w:t>:</w:t>
      </w:r>
      <w:r w:rsidRPr="002E4B58">
        <w:rPr>
          <w:sz w:val="24"/>
          <w:szCs w:val="24"/>
        </w:rPr>
        <w:t xml:space="preserve"> </w:t>
      </w:r>
    </w:p>
    <w:p w14:paraId="228161F2" w14:textId="77777777" w:rsidR="00A72378" w:rsidRPr="00DD09D4" w:rsidRDefault="00A72378" w:rsidP="00295759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DD09D4">
        <w:rPr>
          <w:b/>
        </w:rPr>
        <w:t>-</w:t>
      </w:r>
      <w:r w:rsidRPr="00DD09D4">
        <w:t xml:space="preserve"> разрабатывает положение о порядке организации Конкурса;</w:t>
      </w:r>
    </w:p>
    <w:p w14:paraId="5897526F" w14:textId="77777777" w:rsidR="00A72378" w:rsidRPr="00DD09D4" w:rsidRDefault="00A72378" w:rsidP="00295759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DD09D4">
        <w:rPr>
          <w:b/>
        </w:rPr>
        <w:t xml:space="preserve">- </w:t>
      </w:r>
      <w:r w:rsidRPr="00DD09D4">
        <w:t xml:space="preserve">организует прием и регистрацию заявок; </w:t>
      </w:r>
    </w:p>
    <w:p w14:paraId="40425E24" w14:textId="77777777" w:rsidR="00A72378" w:rsidRPr="00DD09D4" w:rsidRDefault="00A72378" w:rsidP="00295759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DD09D4">
        <w:rPr>
          <w:b/>
        </w:rPr>
        <w:t>-</w:t>
      </w:r>
      <w:r w:rsidRPr="00DD09D4">
        <w:t xml:space="preserve"> разрабатывает критерии оценивания конкурсных заданий; </w:t>
      </w:r>
    </w:p>
    <w:p w14:paraId="4D22618B" w14:textId="77777777" w:rsidR="00A72378" w:rsidRPr="00DD09D4" w:rsidRDefault="00A72378" w:rsidP="00A723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D09D4">
        <w:rPr>
          <w:b/>
        </w:rPr>
        <w:t>-</w:t>
      </w:r>
      <w:r w:rsidRPr="00DD09D4">
        <w:t xml:space="preserve"> размещает информацию о результатах Конкурса на сайте ОГБПОУ </w:t>
      </w:r>
      <w:r w:rsidRPr="00AD6A42">
        <w:t>«Тайшетский медицинский техникум»</w:t>
      </w:r>
      <w:r>
        <w:t xml:space="preserve"> </w:t>
      </w:r>
      <w:hyperlink r:id="rId7" w:history="1">
        <w:r w:rsidRPr="006A7BB9">
          <w:rPr>
            <w:rStyle w:val="a4"/>
          </w:rPr>
          <w:t>http://тмт.образование38.рф</w:t>
        </w:r>
      </w:hyperlink>
      <w:r>
        <w:t>.</w:t>
      </w:r>
      <w:r w:rsidRPr="00DD09D4">
        <w:t xml:space="preserve"> </w:t>
      </w:r>
    </w:p>
    <w:p w14:paraId="359F0C3F" w14:textId="73A42237" w:rsidR="00A72378" w:rsidRPr="00DD09D4" w:rsidRDefault="00A72378" w:rsidP="00A7237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715969">
        <w:t>6</w:t>
      </w:r>
      <w:r w:rsidRPr="00DD09D4">
        <w:t xml:space="preserve">. </w:t>
      </w:r>
      <w:r w:rsidR="00A93B5B" w:rsidRPr="00A93B5B">
        <w:t>Оргкомитет</w:t>
      </w:r>
      <w:r w:rsidRPr="00DD09D4">
        <w:t xml:space="preserve"> подводит итоги Конкурса, на основе проведенной экспертизы принимает решение по определению победителей по номинациям. </w:t>
      </w:r>
      <w:r w:rsidR="002F3D0E" w:rsidRPr="002F3D0E">
        <w:t>Для подсчета баллов, набранных участниками конкурса в конкурсных испытаниях, подготовки сводных оценочных ведомостей по результатам конкурсных испытаний создается счетная комиссия. В состав счетной комиссии входит председатель и члены комиссии. Счетная комиссия несет ответственность за конфиденциальность информации.</w:t>
      </w:r>
    </w:p>
    <w:p w14:paraId="31A59425" w14:textId="727BFB80" w:rsidR="00A72378" w:rsidRPr="00DD09D4" w:rsidRDefault="00A72378" w:rsidP="00A7237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715969">
        <w:t>7</w:t>
      </w:r>
      <w:r w:rsidRPr="00DD09D4">
        <w:t>. Подведение итогов Конкурса оформляется протоколом, подписывается председателем жюри.</w:t>
      </w:r>
      <w:r w:rsidR="00A93B5B" w:rsidRPr="00A93B5B">
        <w:t xml:space="preserve"> </w:t>
      </w:r>
    </w:p>
    <w:bookmarkEnd w:id="0"/>
    <w:p w14:paraId="4BF523BC" w14:textId="196C5337" w:rsidR="00D35447" w:rsidRDefault="00D35447" w:rsidP="00A72378">
      <w:pPr>
        <w:spacing w:line="360" w:lineRule="auto"/>
        <w:jc w:val="center"/>
        <w:rPr>
          <w:b/>
          <w:color w:val="000000"/>
        </w:rPr>
      </w:pPr>
    </w:p>
    <w:p w14:paraId="6BC1263E" w14:textId="77777777" w:rsidR="00715969" w:rsidRDefault="00715969" w:rsidP="00A72378">
      <w:pPr>
        <w:spacing w:line="360" w:lineRule="auto"/>
        <w:jc w:val="center"/>
        <w:rPr>
          <w:b/>
          <w:color w:val="000000"/>
        </w:rPr>
      </w:pPr>
    </w:p>
    <w:p w14:paraId="0D6779D7" w14:textId="58B8FE00" w:rsidR="00A72378" w:rsidRPr="00DD09D4" w:rsidRDefault="00A72378" w:rsidP="00A72378">
      <w:pPr>
        <w:spacing w:line="360" w:lineRule="auto"/>
        <w:jc w:val="center"/>
        <w:rPr>
          <w:b/>
          <w:color w:val="000000"/>
        </w:rPr>
      </w:pPr>
      <w:r w:rsidRPr="00DD09D4">
        <w:rPr>
          <w:b/>
          <w:color w:val="000000"/>
        </w:rPr>
        <w:lastRenderedPageBreak/>
        <w:t xml:space="preserve">4. </w:t>
      </w:r>
      <w:r w:rsidR="00295759">
        <w:rPr>
          <w:b/>
          <w:color w:val="000000"/>
        </w:rPr>
        <w:t>Условия проведения конкурса.</w:t>
      </w:r>
    </w:p>
    <w:p w14:paraId="0C7634A8" w14:textId="594F912E" w:rsidR="005E4F51" w:rsidRDefault="00FA0F74" w:rsidP="0042786B">
      <w:pPr>
        <w:shd w:val="clear" w:color="auto" w:fill="FFFFFF"/>
        <w:spacing w:line="360" w:lineRule="auto"/>
        <w:ind w:firstLine="709"/>
        <w:jc w:val="both"/>
        <w:rPr>
          <w:color w:val="1A1A1A"/>
        </w:rPr>
      </w:pPr>
      <w:r w:rsidRPr="002F6B7F">
        <w:rPr>
          <w:color w:val="1A1A1A"/>
        </w:rPr>
        <w:t xml:space="preserve">4.1. </w:t>
      </w:r>
      <w:r w:rsidR="005E4F51" w:rsidRPr="005E4F51">
        <w:rPr>
          <w:color w:val="1A1A1A"/>
        </w:rPr>
        <w:t xml:space="preserve">К участию в </w:t>
      </w:r>
      <w:r w:rsidR="007713AE">
        <w:rPr>
          <w:color w:val="1A1A1A"/>
        </w:rPr>
        <w:t>Конкурсе</w:t>
      </w:r>
      <w:r w:rsidR="005E4F51" w:rsidRPr="005E4F51">
        <w:rPr>
          <w:color w:val="1A1A1A"/>
        </w:rPr>
        <w:t xml:space="preserve"> приглашаются педагогические работники </w:t>
      </w:r>
      <w:r w:rsidR="000A396B" w:rsidRPr="005E4F51">
        <w:rPr>
          <w:color w:val="1A1A1A"/>
        </w:rPr>
        <w:t xml:space="preserve">средних </w:t>
      </w:r>
      <w:r w:rsidR="000A396B">
        <w:rPr>
          <w:color w:val="1A1A1A"/>
        </w:rPr>
        <w:t>профессиональных</w:t>
      </w:r>
      <w:r w:rsidR="005E4F51" w:rsidRPr="005E4F51">
        <w:rPr>
          <w:color w:val="1A1A1A"/>
        </w:rPr>
        <w:t xml:space="preserve"> медицинских организаций, входящих в Сибирскую </w:t>
      </w:r>
      <w:r w:rsidR="007644E9">
        <w:rPr>
          <w:color w:val="1A1A1A"/>
        </w:rPr>
        <w:t>м</w:t>
      </w:r>
      <w:r w:rsidR="005E4F51" w:rsidRPr="005E4F51">
        <w:rPr>
          <w:color w:val="1A1A1A"/>
        </w:rPr>
        <w:t xml:space="preserve">ежрегиональную ассоциацию РССПМО. </w:t>
      </w:r>
    </w:p>
    <w:p w14:paraId="56D0FB2A" w14:textId="3AE2CF48" w:rsidR="00956EDD" w:rsidRPr="00715969" w:rsidRDefault="00715969" w:rsidP="00956EDD">
      <w:pPr>
        <w:shd w:val="clear" w:color="auto" w:fill="FFFFFF"/>
        <w:spacing w:line="360" w:lineRule="auto"/>
        <w:ind w:firstLine="709"/>
        <w:jc w:val="both"/>
      </w:pPr>
      <w:r w:rsidRPr="00715969">
        <w:t>4</w:t>
      </w:r>
      <w:r w:rsidR="00956EDD" w:rsidRPr="00715969">
        <w:t>.</w:t>
      </w:r>
      <w:r w:rsidRPr="00715969">
        <w:t>2.</w:t>
      </w:r>
      <w:r w:rsidR="00956EDD" w:rsidRPr="00715969">
        <w:t xml:space="preserve"> От одной образовательной организации можно представить не более </w:t>
      </w:r>
      <w:r w:rsidRPr="00715969">
        <w:t xml:space="preserve">6 </w:t>
      </w:r>
      <w:r w:rsidR="00956EDD" w:rsidRPr="00715969">
        <w:t>участников, из числа преподавателей циклов ОГСЭ, ОП, ПМ.</w:t>
      </w:r>
    </w:p>
    <w:p w14:paraId="510EB26E" w14:textId="30561163" w:rsidR="005E4F51" w:rsidRDefault="00FA0F74" w:rsidP="0042786B">
      <w:pPr>
        <w:shd w:val="clear" w:color="auto" w:fill="FFFFFF"/>
        <w:spacing w:line="360" w:lineRule="auto"/>
        <w:ind w:firstLine="709"/>
        <w:jc w:val="both"/>
      </w:pPr>
      <w:r w:rsidRPr="002F6B7F">
        <w:rPr>
          <w:color w:val="1A1A1A"/>
        </w:rPr>
        <w:t>4.</w:t>
      </w:r>
      <w:r w:rsidR="00715969">
        <w:rPr>
          <w:color w:val="1A1A1A"/>
        </w:rPr>
        <w:t>3</w:t>
      </w:r>
      <w:r w:rsidRPr="002F6B7F">
        <w:rPr>
          <w:color w:val="1A1A1A"/>
        </w:rPr>
        <w:t xml:space="preserve">. </w:t>
      </w:r>
      <w:r w:rsidR="005E4F51">
        <w:t xml:space="preserve">Для участия в конкурсе необходимо до </w:t>
      </w:r>
      <w:r w:rsidR="000A396B">
        <w:t>27</w:t>
      </w:r>
      <w:r w:rsidR="005E4F51">
        <w:t xml:space="preserve"> </w:t>
      </w:r>
      <w:r w:rsidR="002F3D0E">
        <w:t>октября</w:t>
      </w:r>
      <w:r w:rsidR="005E4F51">
        <w:t xml:space="preserve"> 202</w:t>
      </w:r>
      <w:r w:rsidR="000A396B">
        <w:t>5</w:t>
      </w:r>
      <w:r w:rsidR="005E4F51">
        <w:t xml:space="preserve"> года представить в Оргкомитет заявку </w:t>
      </w:r>
      <w:r w:rsidR="002F3D0E" w:rsidRPr="002F3D0E">
        <w:t>на участие в конкурсе</w:t>
      </w:r>
      <w:r w:rsidR="00A63B99">
        <w:t xml:space="preserve"> (Приложение 1)</w:t>
      </w:r>
      <w:r w:rsidR="005E4F51">
        <w:t xml:space="preserve">, на </w:t>
      </w:r>
      <w:bookmarkStart w:id="3" w:name="_Hlk160043956"/>
      <w:r w:rsidR="005E4F51">
        <w:t>e-</w:t>
      </w:r>
      <w:proofErr w:type="spellStart"/>
      <w:r w:rsidR="005E4F51">
        <w:t>mail</w:t>
      </w:r>
      <w:bookmarkEnd w:id="3"/>
      <w:proofErr w:type="spellEnd"/>
      <w:r w:rsidR="005E4F51">
        <w:t>: metodisttmt@mail.ru с темой письма «</w:t>
      </w:r>
      <w:r w:rsidR="002F3D0E">
        <w:t>Педагог-новатор</w:t>
      </w:r>
      <w:r w:rsidR="005E4F51">
        <w:t>»:</w:t>
      </w:r>
    </w:p>
    <w:p w14:paraId="02F07A3F" w14:textId="7EE57D14" w:rsidR="002F3D0E" w:rsidRDefault="002F3D0E" w:rsidP="002F3D0E">
      <w:pPr>
        <w:shd w:val="clear" w:color="auto" w:fill="FFFFFF"/>
        <w:spacing w:line="360" w:lineRule="auto"/>
        <w:ind w:firstLine="709"/>
        <w:jc w:val="both"/>
        <w:rPr>
          <w:color w:val="EE0000"/>
        </w:rPr>
      </w:pPr>
      <w:r>
        <w:t>4.</w:t>
      </w:r>
      <w:r w:rsidR="00715969">
        <w:t>4</w:t>
      </w:r>
      <w:r>
        <w:t xml:space="preserve">. Конкурс проводится  в </w:t>
      </w:r>
      <w:r w:rsidR="00436C1B">
        <w:t>два</w:t>
      </w:r>
      <w:r>
        <w:t xml:space="preserve">  этапа: </w:t>
      </w:r>
      <w:r w:rsidR="00883D57">
        <w:t>1</w:t>
      </w:r>
      <w:r w:rsidR="007B640A">
        <w:t xml:space="preserve"> этап – описание</w:t>
      </w:r>
      <w:r>
        <w:t xml:space="preserve"> </w:t>
      </w:r>
      <w:r w:rsidR="00320A8F">
        <w:t xml:space="preserve">практического применения </w:t>
      </w:r>
      <w:r w:rsidR="00404EA4" w:rsidRPr="00404EA4">
        <w:t>инновационных образовательных технологий</w:t>
      </w:r>
      <w:r>
        <w:t xml:space="preserve">; </w:t>
      </w:r>
      <w:r w:rsidR="00883D57">
        <w:t>2</w:t>
      </w:r>
      <w:r>
        <w:t xml:space="preserve"> этап</w:t>
      </w:r>
      <w:r w:rsidR="007B640A">
        <w:t xml:space="preserve"> – </w:t>
      </w:r>
      <w:r>
        <w:t>фрагмент занятия</w:t>
      </w:r>
      <w:r w:rsidR="007B640A">
        <w:t xml:space="preserve"> </w:t>
      </w:r>
      <w:r w:rsidR="00771214">
        <w:t>с прилагаемой технологической картой</w:t>
      </w:r>
      <w:r>
        <w:t>, демонстрирующ</w:t>
      </w:r>
      <w:r w:rsidR="007B640A">
        <w:t>ий</w:t>
      </w:r>
      <w:r>
        <w:t xml:space="preserve"> применение заявленной инновационной педагогической технологии</w:t>
      </w:r>
      <w:r w:rsidR="00326252">
        <w:t xml:space="preserve"> в 1 этапе</w:t>
      </w:r>
      <w:r w:rsidR="00FF6069">
        <w:t>.</w:t>
      </w:r>
    </w:p>
    <w:p w14:paraId="5E8E7024" w14:textId="6370CF94" w:rsidR="002F3D0E" w:rsidRDefault="000A396B" w:rsidP="00771214">
      <w:pPr>
        <w:shd w:val="clear" w:color="auto" w:fill="FFFFFF"/>
        <w:spacing w:line="360" w:lineRule="auto"/>
        <w:ind w:firstLine="709"/>
        <w:jc w:val="both"/>
      </w:pPr>
      <w:r>
        <w:t>М</w:t>
      </w:r>
      <w:r w:rsidR="002F3D0E">
        <w:t xml:space="preserve">атериалы на </w:t>
      </w:r>
      <w:r>
        <w:t>первый</w:t>
      </w:r>
      <w:r w:rsidR="002F3D0E">
        <w:t xml:space="preserve"> и </w:t>
      </w:r>
      <w:r>
        <w:t xml:space="preserve">второй </w:t>
      </w:r>
      <w:r w:rsidR="00771214">
        <w:t xml:space="preserve">этап </w:t>
      </w:r>
      <w:r w:rsidR="002F3D0E">
        <w:t xml:space="preserve">высылаются на эл адрес: </w:t>
      </w:r>
      <w:r w:rsidR="00771214" w:rsidRPr="00C47F2F">
        <w:t xml:space="preserve">metodisttmt@mail.ru </w:t>
      </w:r>
      <w:r w:rsidR="002F3D0E">
        <w:t xml:space="preserve">до </w:t>
      </w:r>
      <w:r w:rsidR="00C47F2F">
        <w:t>3</w:t>
      </w:r>
      <w:r>
        <w:t>1</w:t>
      </w:r>
      <w:r w:rsidR="002F3D0E">
        <w:t xml:space="preserve"> октября 202</w:t>
      </w:r>
      <w:r w:rsidR="00FF6069">
        <w:t>5</w:t>
      </w:r>
      <w:r w:rsidR="00A63B99">
        <w:t xml:space="preserve"> </w:t>
      </w:r>
      <w:r w:rsidR="002F3D0E">
        <w:t>года включительно</w:t>
      </w:r>
      <w:r w:rsidR="00C47F2F">
        <w:t>, с темой письма «Педагог-новатор».</w:t>
      </w:r>
    </w:p>
    <w:p w14:paraId="20A0E6F9" w14:textId="367558EE" w:rsidR="002F3D0E" w:rsidRDefault="002F3D0E" w:rsidP="00A63B99">
      <w:pPr>
        <w:shd w:val="clear" w:color="auto" w:fill="FFFFFF"/>
        <w:spacing w:line="360" w:lineRule="auto"/>
        <w:ind w:firstLine="709"/>
        <w:jc w:val="both"/>
      </w:pPr>
      <w:r>
        <w:t xml:space="preserve">- Оценка представленных на конкурс материалов осуществляется экспертной группой в период с </w:t>
      </w:r>
      <w:r w:rsidR="00C47F2F">
        <w:t>31</w:t>
      </w:r>
      <w:r>
        <w:t xml:space="preserve"> октября по </w:t>
      </w:r>
      <w:r w:rsidR="00A63B99">
        <w:t>11</w:t>
      </w:r>
      <w:r>
        <w:t xml:space="preserve"> ноября 202</w:t>
      </w:r>
      <w:r w:rsidR="000A396B">
        <w:t>5</w:t>
      </w:r>
      <w:r>
        <w:t xml:space="preserve"> года включительно в соответствии с критериями оценивания конкурсных </w:t>
      </w:r>
      <w:r w:rsidR="00BC6718">
        <w:t>заданий</w:t>
      </w:r>
      <w:r w:rsidR="00A63B99">
        <w:t xml:space="preserve"> </w:t>
      </w:r>
      <w:r>
        <w:t xml:space="preserve">(Приложение </w:t>
      </w:r>
      <w:r w:rsidR="00C47F2F">
        <w:t>2</w:t>
      </w:r>
      <w:r>
        <w:t>)</w:t>
      </w:r>
    </w:p>
    <w:p w14:paraId="57C9AAE2" w14:textId="3BD7A2BB" w:rsidR="002F3D0E" w:rsidRDefault="00715969" w:rsidP="002F3D0E">
      <w:pPr>
        <w:shd w:val="clear" w:color="auto" w:fill="FFFFFF"/>
        <w:spacing w:line="360" w:lineRule="auto"/>
        <w:ind w:firstLine="709"/>
        <w:jc w:val="both"/>
      </w:pPr>
      <w:r>
        <w:t xml:space="preserve">4.5. </w:t>
      </w:r>
      <w:r w:rsidR="002F3D0E">
        <w:t>На основе оценочных ведомостей экспертной комиссии, счетная комиссия заносит набранные участниками конкурса баллы в сводные оценочные ведомости и производит подсчет суммы баллов по результатам выполнения каждого конкурсного задания, ведет подсчет сводной суммы баллов по результатам 2 туров конкурса. Сводные оценочные ведомости подписываются всеми членами счетной комиссии и передаются экспертной комиссии. Рейтинг участников конкурса определяется на основе сводных оценочных ведомостей, оформляется протоколом экспертной комиссии. На основе оценок конкурсных заданий не позднее 15  ноября 202</w:t>
      </w:r>
      <w:r w:rsidR="000A396B">
        <w:t>5</w:t>
      </w:r>
      <w:r w:rsidR="002F3D0E">
        <w:t xml:space="preserve"> г. включительно</w:t>
      </w:r>
      <w:r w:rsidR="00A63B99">
        <w:t>,</w:t>
      </w:r>
      <w:r w:rsidR="002F3D0E">
        <w:t xml:space="preserve"> на официальном сайте ОГБПОУ «Тайшетский медицинский техникум»  </w:t>
      </w:r>
      <w:hyperlink r:id="rId8" w:history="1">
        <w:r w:rsidR="00A63B99" w:rsidRPr="00D1324C">
          <w:rPr>
            <w:rStyle w:val="a4"/>
          </w:rPr>
          <w:t>http://тмт.образование38.рф</w:t>
        </w:r>
      </w:hyperlink>
      <w:r w:rsidR="00A63B99" w:rsidRPr="00A63B99">
        <w:t>.</w:t>
      </w:r>
      <w:r w:rsidR="00A63B99">
        <w:t xml:space="preserve"> </w:t>
      </w:r>
      <w:r w:rsidR="002F3D0E">
        <w:t>и на сайте Сибирской межрегиональной ассоциации РССПМО  размещаются результаты конкурса и ссылка на наградн</w:t>
      </w:r>
      <w:r w:rsidR="00BC6718">
        <w:t>ой</w:t>
      </w:r>
      <w:r w:rsidR="002F3D0E">
        <w:t xml:space="preserve"> материал.</w:t>
      </w:r>
    </w:p>
    <w:p w14:paraId="6EAD846E" w14:textId="77777777" w:rsidR="002F3D0E" w:rsidRDefault="002F3D0E" w:rsidP="002F3D0E">
      <w:pPr>
        <w:shd w:val="clear" w:color="auto" w:fill="FFFFFF"/>
        <w:spacing w:line="360" w:lineRule="auto"/>
        <w:ind w:firstLine="709"/>
        <w:jc w:val="both"/>
      </w:pPr>
      <w:r>
        <w:t>- По итогам конкурса будет определены победители конкурса 1,2,3 степени. Все участники конкурса получат сертификаты участника. Экспертная комиссия оставляет за собой право по результатам подсчета суммы баллов введение новых номинаций.</w:t>
      </w:r>
    </w:p>
    <w:p w14:paraId="61AB7605" w14:textId="60851285" w:rsidR="00987E48" w:rsidRPr="00243039" w:rsidRDefault="00A725AB" w:rsidP="00243039">
      <w:pPr>
        <w:shd w:val="clear" w:color="auto" w:fill="FFFFFF"/>
        <w:spacing w:line="360" w:lineRule="auto"/>
        <w:ind w:firstLine="709"/>
        <w:jc w:val="both"/>
      </w:pPr>
      <w:r>
        <w:t xml:space="preserve"> </w:t>
      </w:r>
      <w:r w:rsidR="00FA0F74" w:rsidRPr="002F6B7F">
        <w:t>4.</w:t>
      </w:r>
      <w:r w:rsidR="00987E48" w:rsidRPr="002F6B7F">
        <w:t>6.</w:t>
      </w:r>
      <w:r w:rsidR="00FA0F74" w:rsidRPr="002F6B7F">
        <w:t xml:space="preserve"> Отправляя заявку на участие в Конкурсе, участник даёт согласие на обработку своих персональных данных и размещение в сети Интернет: ФИО, наименования </w:t>
      </w:r>
      <w:r w:rsidR="00987E48" w:rsidRPr="002F6B7F">
        <w:t>организации</w:t>
      </w:r>
      <w:r w:rsidR="00FA0F74" w:rsidRPr="002F6B7F">
        <w:t xml:space="preserve">, достижений участника в Конкурсе. </w:t>
      </w:r>
    </w:p>
    <w:p w14:paraId="31BF7217" w14:textId="00566017" w:rsidR="0075061D" w:rsidRDefault="00715969" w:rsidP="00715969">
      <w:pPr>
        <w:shd w:val="clear" w:color="auto" w:fill="FFFFFF"/>
        <w:spacing w:line="360" w:lineRule="auto"/>
        <w:jc w:val="both"/>
        <w:rPr>
          <w:color w:val="1A1A1A"/>
        </w:rPr>
      </w:pPr>
      <w:r>
        <w:lastRenderedPageBreak/>
        <w:t xml:space="preserve">           </w:t>
      </w:r>
      <w:r w:rsidR="00FA0F74" w:rsidRPr="002F6B7F">
        <w:t>4.</w:t>
      </w:r>
      <w:r w:rsidR="00243039">
        <w:t>7</w:t>
      </w:r>
      <w:r w:rsidR="00987E48" w:rsidRPr="002F6B7F">
        <w:t>.</w:t>
      </w:r>
      <w:r w:rsidR="00FA0F74" w:rsidRPr="002F6B7F">
        <w:t xml:space="preserve"> Участие в Конкурсе бесплатное и является добровольным.</w:t>
      </w:r>
    </w:p>
    <w:p w14:paraId="5BA9124F" w14:textId="079ECDCE" w:rsidR="00FA0F74" w:rsidRDefault="0075061D" w:rsidP="0042786B">
      <w:pPr>
        <w:shd w:val="clear" w:color="auto" w:fill="FFFFFF"/>
        <w:spacing w:line="360" w:lineRule="auto"/>
        <w:ind w:firstLine="709"/>
        <w:jc w:val="both"/>
        <w:rPr>
          <w:color w:val="1A1A1A"/>
        </w:rPr>
      </w:pPr>
      <w:r>
        <w:rPr>
          <w:color w:val="1A1A1A"/>
        </w:rPr>
        <w:t>4.</w:t>
      </w:r>
      <w:r w:rsidR="00243039">
        <w:rPr>
          <w:color w:val="1A1A1A"/>
        </w:rPr>
        <w:t>8</w:t>
      </w:r>
      <w:r>
        <w:rPr>
          <w:color w:val="1A1A1A"/>
        </w:rPr>
        <w:t xml:space="preserve">. </w:t>
      </w:r>
      <w:r w:rsidR="00FA0F74" w:rsidRPr="002F6B7F">
        <w:rPr>
          <w:color w:val="1A1A1A"/>
        </w:rPr>
        <w:t>Сроки проведения Конкурса:</w:t>
      </w:r>
      <w:r>
        <w:rPr>
          <w:color w:val="1A1A1A"/>
        </w:rPr>
        <w:t xml:space="preserve"> </w:t>
      </w:r>
      <w:r w:rsidR="005E4F51" w:rsidRPr="005E4F51">
        <w:rPr>
          <w:color w:val="1A1A1A"/>
        </w:rPr>
        <w:t xml:space="preserve">с </w:t>
      </w:r>
      <w:r w:rsidR="005E4F51">
        <w:rPr>
          <w:color w:val="1A1A1A"/>
        </w:rPr>
        <w:t>2</w:t>
      </w:r>
      <w:r w:rsidR="000A396B">
        <w:rPr>
          <w:color w:val="1A1A1A"/>
        </w:rPr>
        <w:t>7</w:t>
      </w:r>
      <w:r w:rsidR="005E4F51" w:rsidRPr="005E4F51">
        <w:rPr>
          <w:color w:val="1A1A1A"/>
        </w:rPr>
        <w:t xml:space="preserve"> </w:t>
      </w:r>
      <w:r w:rsidR="00A63B99">
        <w:rPr>
          <w:color w:val="1A1A1A"/>
        </w:rPr>
        <w:t>октября</w:t>
      </w:r>
      <w:r w:rsidR="005E4F51" w:rsidRPr="005E4F51">
        <w:rPr>
          <w:color w:val="1A1A1A"/>
        </w:rPr>
        <w:t xml:space="preserve"> 202</w:t>
      </w:r>
      <w:r w:rsidR="000A396B">
        <w:rPr>
          <w:color w:val="1A1A1A"/>
        </w:rPr>
        <w:t>5</w:t>
      </w:r>
      <w:r w:rsidR="005E4F51" w:rsidRPr="005E4F51">
        <w:rPr>
          <w:color w:val="1A1A1A"/>
        </w:rPr>
        <w:t xml:space="preserve"> года по </w:t>
      </w:r>
      <w:r w:rsidR="00A63B99">
        <w:rPr>
          <w:color w:val="1A1A1A"/>
        </w:rPr>
        <w:t>15 ноября</w:t>
      </w:r>
      <w:r w:rsidR="005E4F51" w:rsidRPr="005E4F51">
        <w:rPr>
          <w:color w:val="1A1A1A"/>
        </w:rPr>
        <w:t xml:space="preserve"> 202</w:t>
      </w:r>
      <w:r w:rsidR="000A396B">
        <w:rPr>
          <w:color w:val="1A1A1A"/>
        </w:rPr>
        <w:t>5</w:t>
      </w:r>
      <w:r w:rsidR="005E4F51" w:rsidRPr="005E4F51">
        <w:rPr>
          <w:color w:val="1A1A1A"/>
        </w:rPr>
        <w:t xml:space="preserve"> года</w:t>
      </w:r>
    </w:p>
    <w:p w14:paraId="787A95B9" w14:textId="1CB51857" w:rsidR="00715969" w:rsidRDefault="0042786B" w:rsidP="0042786B">
      <w:pPr>
        <w:shd w:val="clear" w:color="auto" w:fill="FFFFFF"/>
        <w:spacing w:line="360" w:lineRule="auto"/>
        <w:ind w:firstLine="709"/>
        <w:jc w:val="both"/>
      </w:pPr>
      <w:r>
        <w:t xml:space="preserve">- приём заявок </w:t>
      </w:r>
      <w:r w:rsidR="00715969">
        <w:t>до 25.10.202</w:t>
      </w:r>
      <w:r w:rsidR="000A396B">
        <w:t>5</w:t>
      </w:r>
      <w:r w:rsidR="00715969">
        <w:t xml:space="preserve">г. </w:t>
      </w:r>
    </w:p>
    <w:p w14:paraId="5F4BF178" w14:textId="5BD5BFD0" w:rsidR="0042786B" w:rsidRDefault="00715969" w:rsidP="0042786B">
      <w:pPr>
        <w:shd w:val="clear" w:color="auto" w:fill="FFFFFF"/>
        <w:spacing w:line="360" w:lineRule="auto"/>
        <w:ind w:firstLine="709"/>
        <w:jc w:val="both"/>
        <w:rPr>
          <w:color w:val="1A1A1A"/>
        </w:rPr>
      </w:pPr>
      <w:r>
        <w:t xml:space="preserve">- приём </w:t>
      </w:r>
      <w:r w:rsidR="0042786B">
        <w:t xml:space="preserve">конкурсных материалов до </w:t>
      </w:r>
      <w:r>
        <w:t>3</w:t>
      </w:r>
      <w:r w:rsidR="000A396B">
        <w:t>1</w:t>
      </w:r>
      <w:r w:rsidR="0042786B">
        <w:t>.</w:t>
      </w:r>
      <w:r w:rsidR="00A63B99">
        <w:t>10</w:t>
      </w:r>
      <w:r w:rsidR="0042786B">
        <w:t>.202</w:t>
      </w:r>
      <w:r w:rsidR="000A396B">
        <w:t>5</w:t>
      </w:r>
      <w:r w:rsidR="0042786B">
        <w:t>г.;</w:t>
      </w:r>
    </w:p>
    <w:p w14:paraId="29291553" w14:textId="45A6B346" w:rsidR="0075061D" w:rsidRDefault="0075061D" w:rsidP="0042786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15497">
        <w:t xml:space="preserve">- экспертиза представленных материалов членами жюри Конкурса </w:t>
      </w:r>
      <w:r w:rsidR="005525CA">
        <w:t>31</w:t>
      </w:r>
      <w:r w:rsidR="0042786B">
        <w:t>.</w:t>
      </w:r>
      <w:r w:rsidR="00A63B99">
        <w:t>1</w:t>
      </w:r>
      <w:r w:rsidR="0042786B">
        <w:t>0.202</w:t>
      </w:r>
      <w:r w:rsidR="000A396B">
        <w:t>5</w:t>
      </w:r>
      <w:r w:rsidR="0042786B">
        <w:t xml:space="preserve"> – </w:t>
      </w:r>
      <w:r w:rsidR="00A63B99">
        <w:t>11.11</w:t>
      </w:r>
      <w:r w:rsidR="0042786B">
        <w:t>.202</w:t>
      </w:r>
      <w:r w:rsidR="000A396B">
        <w:t>5</w:t>
      </w:r>
      <w:r w:rsidR="0042786B">
        <w:t>;</w:t>
      </w:r>
    </w:p>
    <w:p w14:paraId="2823DF01" w14:textId="38996DD5" w:rsidR="0075061D" w:rsidRDefault="0075061D" w:rsidP="0042786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15497">
        <w:t>- подведение итогов Конкурса</w:t>
      </w:r>
      <w:r w:rsidR="0042786B">
        <w:t xml:space="preserve"> – </w:t>
      </w:r>
      <w:r w:rsidR="00A63B99">
        <w:t>15.11</w:t>
      </w:r>
      <w:r w:rsidR="0042786B">
        <w:t>.202</w:t>
      </w:r>
      <w:r w:rsidR="000A396B">
        <w:t>5</w:t>
      </w:r>
      <w:r w:rsidR="0042786B">
        <w:t>;</w:t>
      </w:r>
    </w:p>
    <w:p w14:paraId="46D0B6B4" w14:textId="0C6ACE74" w:rsidR="00243039" w:rsidRPr="00436C1B" w:rsidRDefault="0042786B" w:rsidP="00436C1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42786B">
        <w:t xml:space="preserve">размещение наградных документов до </w:t>
      </w:r>
      <w:r w:rsidR="00A63B99">
        <w:t>1</w:t>
      </w:r>
      <w:r>
        <w:t>5.</w:t>
      </w:r>
      <w:r w:rsidR="00A63B99">
        <w:t>11</w:t>
      </w:r>
      <w:r>
        <w:t>.202</w:t>
      </w:r>
      <w:r w:rsidR="000A396B">
        <w:t>5</w:t>
      </w:r>
      <w:r>
        <w:t>г.</w:t>
      </w:r>
    </w:p>
    <w:p w14:paraId="68BF209C" w14:textId="4153CC48" w:rsidR="00987E48" w:rsidRPr="00EF5601" w:rsidRDefault="00987E48" w:rsidP="00EF5601">
      <w:pPr>
        <w:spacing w:line="360" w:lineRule="auto"/>
        <w:ind w:firstLine="709"/>
        <w:jc w:val="center"/>
        <w:rPr>
          <w:b/>
          <w:bCs/>
        </w:rPr>
      </w:pPr>
      <w:r w:rsidRPr="00EF5601">
        <w:rPr>
          <w:b/>
          <w:bCs/>
        </w:rPr>
        <w:t xml:space="preserve">5. </w:t>
      </w:r>
      <w:r w:rsidR="00FF1DCC" w:rsidRPr="00EF5601">
        <w:rPr>
          <w:b/>
          <w:bCs/>
        </w:rPr>
        <w:t>Т</w:t>
      </w:r>
      <w:r w:rsidRPr="00EF5601">
        <w:rPr>
          <w:b/>
          <w:bCs/>
        </w:rPr>
        <w:t>ребования к оформлению конкурсных работ</w:t>
      </w:r>
    </w:p>
    <w:p w14:paraId="76B3AEC4" w14:textId="77777777" w:rsidR="00FF1DCC" w:rsidRPr="00EF5601" w:rsidRDefault="00FF1DCC" w:rsidP="00EF5601">
      <w:pPr>
        <w:spacing w:line="360" w:lineRule="auto"/>
        <w:ind w:firstLine="709"/>
        <w:jc w:val="both"/>
      </w:pPr>
      <w:r w:rsidRPr="00EF5601">
        <w:t>5.1. Конкурсные работы должны носить педагогический (обучающий, методический) характер и не противоречить общепризнанным научным фактам, этическим нормам и законодательству Российской Федерации.</w:t>
      </w:r>
    </w:p>
    <w:p w14:paraId="664481EC" w14:textId="0D4C288C" w:rsidR="00FF1DCC" w:rsidRPr="00EF5601" w:rsidRDefault="00FF1DCC" w:rsidP="00EF5601">
      <w:pPr>
        <w:spacing w:line="360" w:lineRule="auto"/>
        <w:ind w:firstLine="709"/>
        <w:jc w:val="both"/>
      </w:pPr>
      <w:r w:rsidRPr="00EF5601">
        <w:t xml:space="preserve">5.2. Текстовая часть конкурсной работы выполняется в формате: шрифт </w:t>
      </w:r>
      <w:proofErr w:type="spellStart"/>
      <w:r w:rsidRPr="00EF5601">
        <w:t>Times</w:t>
      </w:r>
      <w:proofErr w:type="spellEnd"/>
      <w:r w:rsidRPr="00EF5601">
        <w:t xml:space="preserve"> </w:t>
      </w:r>
      <w:proofErr w:type="spellStart"/>
      <w:r w:rsidRPr="00EF5601">
        <w:t>New</w:t>
      </w:r>
      <w:proofErr w:type="spellEnd"/>
      <w:r w:rsidRPr="00EF5601">
        <w:t xml:space="preserve"> </w:t>
      </w:r>
      <w:proofErr w:type="spellStart"/>
      <w:r w:rsidRPr="00EF5601">
        <w:t>Roman</w:t>
      </w:r>
      <w:proofErr w:type="spellEnd"/>
      <w:r w:rsidRPr="00EF5601">
        <w:t>, кегль 12, интервал 1,5. Рекомендуемые поля: верхнее</w:t>
      </w:r>
      <w:r w:rsidR="002E391F" w:rsidRPr="00EF5601">
        <w:t xml:space="preserve"> и </w:t>
      </w:r>
      <w:r w:rsidRPr="00EF5601">
        <w:t>нижнее – 2см, левое – 3 см, правое – 1,5 см. Страницы не нумеруются, объем работы не ограничен.</w:t>
      </w:r>
    </w:p>
    <w:p w14:paraId="6D392A26" w14:textId="77777777" w:rsidR="00FF1DCC" w:rsidRPr="00EF5601" w:rsidRDefault="00FF1DCC" w:rsidP="00EF5601">
      <w:pPr>
        <w:spacing w:line="360" w:lineRule="auto"/>
        <w:ind w:firstLine="709"/>
        <w:jc w:val="both"/>
      </w:pPr>
      <w:r w:rsidRPr="00EF5601">
        <w:t xml:space="preserve">5.3. Работа должна содержать список использованной литературы, оформленный в соответствии с ГОСТ Р 7.0.11 – 2011. </w:t>
      </w:r>
    </w:p>
    <w:p w14:paraId="03BA5BF5" w14:textId="247A9B1A" w:rsidR="00FF1DCC" w:rsidRPr="00EF5601" w:rsidRDefault="00FF1DCC" w:rsidP="00EF5601">
      <w:pPr>
        <w:spacing w:line="360" w:lineRule="auto"/>
        <w:ind w:firstLine="709"/>
        <w:jc w:val="both"/>
      </w:pPr>
      <w:r w:rsidRPr="00EF5601">
        <w:t>5.</w:t>
      </w:r>
      <w:r w:rsidR="005525CA">
        <w:t>4</w:t>
      </w:r>
      <w:r w:rsidRPr="00EF5601">
        <w:t>. Основные критерии оценки конкурсных материалов</w:t>
      </w:r>
      <w:r w:rsidR="00404EA4">
        <w:t xml:space="preserve"> </w:t>
      </w:r>
      <w:r w:rsidR="000A396B">
        <w:t>1</w:t>
      </w:r>
      <w:r w:rsidR="00404EA4">
        <w:t xml:space="preserve">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5500"/>
        <w:gridCol w:w="2949"/>
      </w:tblGrid>
      <w:tr w:rsidR="00BA5C3D" w:rsidRPr="00EF5601" w14:paraId="64B058F2" w14:textId="77777777" w:rsidTr="00A845BC">
        <w:tc>
          <w:tcPr>
            <w:tcW w:w="896" w:type="dxa"/>
          </w:tcPr>
          <w:p w14:paraId="3F0EB053" w14:textId="77777777" w:rsidR="00BA5C3D" w:rsidRPr="00EF5601" w:rsidRDefault="00BA5C3D" w:rsidP="00EF5601">
            <w:pPr>
              <w:spacing w:line="360" w:lineRule="auto"/>
              <w:jc w:val="center"/>
              <w:rPr>
                <w:color w:val="000000"/>
              </w:rPr>
            </w:pPr>
            <w:r w:rsidRPr="00EF5601">
              <w:rPr>
                <w:color w:val="000000"/>
              </w:rPr>
              <w:t>№ п\п</w:t>
            </w:r>
          </w:p>
        </w:tc>
        <w:tc>
          <w:tcPr>
            <w:tcW w:w="5500" w:type="dxa"/>
          </w:tcPr>
          <w:p w14:paraId="318F4276" w14:textId="77777777" w:rsidR="00BA5C3D" w:rsidRPr="00EF5601" w:rsidRDefault="00BA5C3D" w:rsidP="00EF5601">
            <w:pPr>
              <w:spacing w:line="360" w:lineRule="auto"/>
              <w:jc w:val="center"/>
              <w:rPr>
                <w:color w:val="000000"/>
              </w:rPr>
            </w:pPr>
            <w:r w:rsidRPr="00EF5601">
              <w:rPr>
                <w:color w:val="000000"/>
              </w:rPr>
              <w:t>Критерии оценки</w:t>
            </w:r>
          </w:p>
        </w:tc>
        <w:tc>
          <w:tcPr>
            <w:tcW w:w="2949" w:type="dxa"/>
          </w:tcPr>
          <w:p w14:paraId="5FF56854" w14:textId="77777777" w:rsidR="00BA5C3D" w:rsidRPr="00EF5601" w:rsidRDefault="00BA5C3D" w:rsidP="00EF5601">
            <w:pPr>
              <w:spacing w:line="360" w:lineRule="auto"/>
              <w:jc w:val="center"/>
              <w:rPr>
                <w:color w:val="000000"/>
              </w:rPr>
            </w:pPr>
            <w:r w:rsidRPr="00EF5601">
              <w:rPr>
                <w:color w:val="000000"/>
              </w:rPr>
              <w:t>Максимальное количество баллов</w:t>
            </w:r>
          </w:p>
        </w:tc>
      </w:tr>
      <w:tr w:rsidR="00BA5C3D" w:rsidRPr="00EF5601" w14:paraId="3F0CE381" w14:textId="77777777" w:rsidTr="00A845BC">
        <w:tc>
          <w:tcPr>
            <w:tcW w:w="896" w:type="dxa"/>
          </w:tcPr>
          <w:p w14:paraId="5C513479" w14:textId="16B4C688" w:rsidR="00BA5C3D" w:rsidRPr="00EF5601" w:rsidRDefault="00BA5C3D" w:rsidP="00EF5601">
            <w:pPr>
              <w:spacing w:line="360" w:lineRule="auto"/>
              <w:rPr>
                <w:color w:val="000000"/>
              </w:rPr>
            </w:pPr>
            <w:r w:rsidRPr="00EF5601">
              <w:rPr>
                <w:color w:val="000000"/>
              </w:rPr>
              <w:t>1.</w:t>
            </w:r>
          </w:p>
        </w:tc>
        <w:tc>
          <w:tcPr>
            <w:tcW w:w="5500" w:type="dxa"/>
          </w:tcPr>
          <w:p w14:paraId="3256E9C3" w14:textId="05256FAB" w:rsidR="00BA5C3D" w:rsidRPr="00EF5601" w:rsidRDefault="00BA5C3D" w:rsidP="00EF5601">
            <w:pPr>
              <w:spacing w:line="360" w:lineRule="auto"/>
              <w:rPr>
                <w:color w:val="000000"/>
              </w:rPr>
            </w:pPr>
            <w:r w:rsidRPr="00EF5601">
              <w:rPr>
                <w:color w:val="000000"/>
              </w:rPr>
              <w:t>Соответствие содержания материалов требованиям ФГОС и других нормативных документов.</w:t>
            </w:r>
          </w:p>
        </w:tc>
        <w:tc>
          <w:tcPr>
            <w:tcW w:w="2949" w:type="dxa"/>
          </w:tcPr>
          <w:p w14:paraId="4B52B595" w14:textId="77777777" w:rsidR="00BA5C3D" w:rsidRPr="00EF5601" w:rsidRDefault="00BA5C3D" w:rsidP="00EF5601">
            <w:pPr>
              <w:spacing w:line="360" w:lineRule="auto"/>
              <w:rPr>
                <w:color w:val="000000"/>
              </w:rPr>
            </w:pPr>
            <w:r w:rsidRPr="00EF5601">
              <w:rPr>
                <w:color w:val="000000"/>
              </w:rPr>
              <w:t>0 – 5 балла</w:t>
            </w:r>
          </w:p>
        </w:tc>
      </w:tr>
      <w:tr w:rsidR="00BA5C3D" w:rsidRPr="00EF5601" w14:paraId="72E877B5" w14:textId="77777777" w:rsidTr="00A845BC">
        <w:tc>
          <w:tcPr>
            <w:tcW w:w="896" w:type="dxa"/>
          </w:tcPr>
          <w:p w14:paraId="6C80A58D" w14:textId="04F0E156" w:rsidR="00BA5C3D" w:rsidRPr="00EF5601" w:rsidRDefault="00BA5C3D" w:rsidP="00EF5601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2.</w:t>
            </w:r>
          </w:p>
        </w:tc>
        <w:tc>
          <w:tcPr>
            <w:tcW w:w="5500" w:type="dxa"/>
          </w:tcPr>
          <w:p w14:paraId="1E5BFC53" w14:textId="0C668225" w:rsidR="00BA5C3D" w:rsidRPr="00EF5601" w:rsidRDefault="00BA5C3D" w:rsidP="00EF5601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Соответствие содержания материалов конкурсной работы</w:t>
            </w:r>
            <w:r w:rsidR="005525CA">
              <w:rPr>
                <w:color w:val="000000"/>
              </w:rPr>
              <w:t>.</w:t>
            </w:r>
          </w:p>
        </w:tc>
        <w:tc>
          <w:tcPr>
            <w:tcW w:w="2949" w:type="dxa"/>
          </w:tcPr>
          <w:p w14:paraId="49EBB76C" w14:textId="77777777" w:rsidR="00BA5C3D" w:rsidRPr="00EF5601" w:rsidRDefault="00BA5C3D" w:rsidP="00EF5601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0 – 5 балла</w:t>
            </w:r>
          </w:p>
        </w:tc>
      </w:tr>
      <w:tr w:rsidR="00BA5C3D" w:rsidRPr="00EF5601" w14:paraId="79C76136" w14:textId="77777777" w:rsidTr="00A845BC">
        <w:tc>
          <w:tcPr>
            <w:tcW w:w="896" w:type="dxa"/>
          </w:tcPr>
          <w:p w14:paraId="5B4553E9" w14:textId="60D5B31E" w:rsidR="00BA5C3D" w:rsidRPr="00EF5601" w:rsidRDefault="00404EA4" w:rsidP="00EF560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A5C3D" w:rsidRPr="00EF5601">
              <w:rPr>
                <w:color w:val="000000"/>
              </w:rPr>
              <w:t>.</w:t>
            </w:r>
          </w:p>
        </w:tc>
        <w:tc>
          <w:tcPr>
            <w:tcW w:w="5500" w:type="dxa"/>
          </w:tcPr>
          <w:p w14:paraId="0DB106E9" w14:textId="77777777" w:rsidR="00BA5C3D" w:rsidRPr="00EF5601" w:rsidRDefault="00BA5C3D" w:rsidP="00EF5601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Логичность структуры, стилистическое единство и полнота раскрытия темы.</w:t>
            </w:r>
          </w:p>
        </w:tc>
        <w:tc>
          <w:tcPr>
            <w:tcW w:w="2949" w:type="dxa"/>
          </w:tcPr>
          <w:p w14:paraId="5B62D662" w14:textId="77777777" w:rsidR="00BA5C3D" w:rsidRPr="00EF5601" w:rsidRDefault="00BA5C3D" w:rsidP="00EF5601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 xml:space="preserve">0 – 5 балла </w:t>
            </w:r>
          </w:p>
        </w:tc>
      </w:tr>
      <w:tr w:rsidR="00404EA4" w:rsidRPr="00EF5601" w14:paraId="54181B23" w14:textId="77777777" w:rsidTr="00A845BC">
        <w:tc>
          <w:tcPr>
            <w:tcW w:w="896" w:type="dxa"/>
          </w:tcPr>
          <w:p w14:paraId="3BE50794" w14:textId="611CDD4D" w:rsidR="00404EA4" w:rsidRPr="00EF5601" w:rsidRDefault="00404EA4" w:rsidP="00EF560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00" w:type="dxa"/>
          </w:tcPr>
          <w:p w14:paraId="5C607B9A" w14:textId="5E429CD7" w:rsidR="00404EA4" w:rsidRPr="00EF5601" w:rsidRDefault="00404EA4" w:rsidP="00404EA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404EA4">
              <w:rPr>
                <w:color w:val="000000"/>
              </w:rPr>
              <w:t xml:space="preserve">оответствие представленного материала заявленной </w:t>
            </w:r>
            <w:r>
              <w:rPr>
                <w:color w:val="000000"/>
              </w:rPr>
              <w:t>педагогической технологии.</w:t>
            </w:r>
            <w:r w:rsidRPr="00404EA4">
              <w:rPr>
                <w:color w:val="000000"/>
              </w:rPr>
              <w:t xml:space="preserve"> </w:t>
            </w:r>
          </w:p>
        </w:tc>
        <w:tc>
          <w:tcPr>
            <w:tcW w:w="2949" w:type="dxa"/>
          </w:tcPr>
          <w:p w14:paraId="7C729DAE" w14:textId="2F7642D1" w:rsidR="00404EA4" w:rsidRPr="00EF5601" w:rsidRDefault="00404EA4" w:rsidP="00EF5601">
            <w:pPr>
              <w:spacing w:line="360" w:lineRule="auto"/>
              <w:jc w:val="both"/>
              <w:rPr>
                <w:color w:val="000000"/>
              </w:rPr>
            </w:pPr>
            <w:r w:rsidRPr="00404EA4">
              <w:rPr>
                <w:color w:val="000000"/>
              </w:rPr>
              <w:t>0 – 5 балла</w:t>
            </w:r>
          </w:p>
        </w:tc>
      </w:tr>
      <w:tr w:rsidR="00404EA4" w:rsidRPr="00EF5601" w14:paraId="65830BCD" w14:textId="77777777" w:rsidTr="00A845BC">
        <w:tc>
          <w:tcPr>
            <w:tcW w:w="896" w:type="dxa"/>
          </w:tcPr>
          <w:p w14:paraId="5BC6789A" w14:textId="03FC9FA9" w:rsidR="00404EA4" w:rsidRPr="00EF5601" w:rsidRDefault="00404EA4" w:rsidP="00EF560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500" w:type="dxa"/>
          </w:tcPr>
          <w:p w14:paraId="680D8A81" w14:textId="6DA62A90" w:rsidR="00404EA4" w:rsidRPr="00404EA4" w:rsidRDefault="00810462" w:rsidP="00404EA4">
            <w:pPr>
              <w:spacing w:line="360" w:lineRule="auto"/>
              <w:jc w:val="both"/>
              <w:rPr>
                <w:color w:val="000000"/>
              </w:rPr>
            </w:pPr>
            <w:r w:rsidRPr="00810462">
              <w:rPr>
                <w:color w:val="000000"/>
              </w:rPr>
              <w:t>Обоснованность выбора инновационной образовательной технологии.</w:t>
            </w:r>
          </w:p>
        </w:tc>
        <w:tc>
          <w:tcPr>
            <w:tcW w:w="2949" w:type="dxa"/>
          </w:tcPr>
          <w:p w14:paraId="6A87598B" w14:textId="6A644D78" w:rsidR="00404EA4" w:rsidRPr="00EF5601" w:rsidRDefault="00404EA4" w:rsidP="00EF5601">
            <w:pPr>
              <w:spacing w:line="360" w:lineRule="auto"/>
              <w:jc w:val="both"/>
              <w:rPr>
                <w:color w:val="000000"/>
              </w:rPr>
            </w:pPr>
            <w:r w:rsidRPr="00404EA4">
              <w:rPr>
                <w:color w:val="000000"/>
              </w:rPr>
              <w:t>0 – 5 балла</w:t>
            </w:r>
          </w:p>
        </w:tc>
      </w:tr>
      <w:tr w:rsidR="00404EA4" w:rsidRPr="00EF5601" w14:paraId="6A8A3499" w14:textId="77777777" w:rsidTr="00A845BC">
        <w:tc>
          <w:tcPr>
            <w:tcW w:w="896" w:type="dxa"/>
          </w:tcPr>
          <w:p w14:paraId="2B15F716" w14:textId="12B0699F" w:rsidR="00404EA4" w:rsidRPr="00EF5601" w:rsidRDefault="00404EA4" w:rsidP="00EF560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500" w:type="dxa"/>
          </w:tcPr>
          <w:p w14:paraId="04B4CB41" w14:textId="122DF5C5" w:rsidR="00404EA4" w:rsidRPr="00404EA4" w:rsidRDefault="00404EA4" w:rsidP="00810462">
            <w:pPr>
              <w:spacing w:line="360" w:lineRule="auto"/>
              <w:jc w:val="both"/>
              <w:rPr>
                <w:color w:val="000000"/>
              </w:rPr>
            </w:pPr>
            <w:r w:rsidRPr="00404EA4">
              <w:rPr>
                <w:color w:val="000000"/>
              </w:rPr>
              <w:t>Проанализирована результативность работы с использованием инновационной образовательной технологии.</w:t>
            </w:r>
          </w:p>
        </w:tc>
        <w:tc>
          <w:tcPr>
            <w:tcW w:w="2949" w:type="dxa"/>
          </w:tcPr>
          <w:p w14:paraId="26E6424C" w14:textId="409FFDD4" w:rsidR="00404EA4" w:rsidRPr="00EF5601" w:rsidRDefault="00810462" w:rsidP="00EF5601">
            <w:pPr>
              <w:spacing w:line="360" w:lineRule="auto"/>
              <w:jc w:val="both"/>
              <w:rPr>
                <w:color w:val="000000"/>
              </w:rPr>
            </w:pPr>
            <w:r w:rsidRPr="00404EA4">
              <w:rPr>
                <w:color w:val="000000"/>
              </w:rPr>
              <w:t>0 – 5 балла</w:t>
            </w:r>
          </w:p>
        </w:tc>
      </w:tr>
      <w:tr w:rsidR="00BA5C3D" w:rsidRPr="00EF5601" w14:paraId="6D46E188" w14:textId="77777777" w:rsidTr="00A845BC">
        <w:tc>
          <w:tcPr>
            <w:tcW w:w="6396" w:type="dxa"/>
            <w:gridSpan w:val="2"/>
          </w:tcPr>
          <w:p w14:paraId="52A42AA3" w14:textId="77777777" w:rsidR="00BA5C3D" w:rsidRPr="00EF5601" w:rsidRDefault="00BA5C3D" w:rsidP="00EF5601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 xml:space="preserve">Итого: максимальное количество баллов </w:t>
            </w:r>
          </w:p>
        </w:tc>
        <w:tc>
          <w:tcPr>
            <w:tcW w:w="2949" w:type="dxa"/>
          </w:tcPr>
          <w:p w14:paraId="7F04914B" w14:textId="1C24D8A3" w:rsidR="00BA5C3D" w:rsidRPr="00EF5601" w:rsidRDefault="00810462" w:rsidP="00EF560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A5C3D" w:rsidRPr="00EF5601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>ов</w:t>
            </w:r>
          </w:p>
        </w:tc>
      </w:tr>
    </w:tbl>
    <w:p w14:paraId="41463FE9" w14:textId="61FE6E23" w:rsidR="00BA5C3D" w:rsidRDefault="00BA5C3D" w:rsidP="00EF5601">
      <w:pPr>
        <w:spacing w:line="360" w:lineRule="auto"/>
        <w:ind w:firstLine="709"/>
        <w:jc w:val="both"/>
      </w:pPr>
    </w:p>
    <w:p w14:paraId="7CF3FE79" w14:textId="36E13EBB" w:rsidR="00404EA4" w:rsidRPr="00EF5601" w:rsidRDefault="00404EA4" w:rsidP="00404EA4">
      <w:pPr>
        <w:spacing w:line="360" w:lineRule="auto"/>
        <w:ind w:firstLine="709"/>
        <w:jc w:val="both"/>
      </w:pPr>
      <w:r w:rsidRPr="00EF5601">
        <w:lastRenderedPageBreak/>
        <w:t>5.</w:t>
      </w:r>
      <w:r>
        <w:t>5</w:t>
      </w:r>
      <w:r w:rsidRPr="00EF5601">
        <w:t>. Основные критерии оценки конкурсных материалов</w:t>
      </w:r>
      <w:r>
        <w:t xml:space="preserve"> </w:t>
      </w:r>
      <w:r w:rsidR="000A396B">
        <w:t>2</w:t>
      </w:r>
      <w:r>
        <w:t xml:space="preserve">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5500"/>
        <w:gridCol w:w="2949"/>
      </w:tblGrid>
      <w:tr w:rsidR="00404EA4" w:rsidRPr="00EF5601" w14:paraId="795AF3DB" w14:textId="77777777" w:rsidTr="00E12328">
        <w:tc>
          <w:tcPr>
            <w:tcW w:w="896" w:type="dxa"/>
          </w:tcPr>
          <w:p w14:paraId="37766743" w14:textId="77777777" w:rsidR="00404EA4" w:rsidRPr="00EF5601" w:rsidRDefault="00404EA4" w:rsidP="00E12328">
            <w:pPr>
              <w:spacing w:line="360" w:lineRule="auto"/>
              <w:jc w:val="center"/>
              <w:rPr>
                <w:color w:val="000000"/>
              </w:rPr>
            </w:pPr>
            <w:r w:rsidRPr="00EF5601">
              <w:rPr>
                <w:color w:val="000000"/>
              </w:rPr>
              <w:t>№ п\п</w:t>
            </w:r>
          </w:p>
        </w:tc>
        <w:tc>
          <w:tcPr>
            <w:tcW w:w="5500" w:type="dxa"/>
          </w:tcPr>
          <w:p w14:paraId="54644031" w14:textId="77777777" w:rsidR="00404EA4" w:rsidRPr="00EF5601" w:rsidRDefault="00404EA4" w:rsidP="00E12328">
            <w:pPr>
              <w:spacing w:line="360" w:lineRule="auto"/>
              <w:jc w:val="center"/>
              <w:rPr>
                <w:color w:val="000000"/>
              </w:rPr>
            </w:pPr>
            <w:r w:rsidRPr="00EF5601">
              <w:rPr>
                <w:color w:val="000000"/>
              </w:rPr>
              <w:t>Критерии оценки</w:t>
            </w:r>
          </w:p>
        </w:tc>
        <w:tc>
          <w:tcPr>
            <w:tcW w:w="2949" w:type="dxa"/>
          </w:tcPr>
          <w:p w14:paraId="24FF8340" w14:textId="77777777" w:rsidR="00404EA4" w:rsidRPr="00EF5601" w:rsidRDefault="00404EA4" w:rsidP="00E12328">
            <w:pPr>
              <w:spacing w:line="360" w:lineRule="auto"/>
              <w:jc w:val="center"/>
              <w:rPr>
                <w:color w:val="000000"/>
              </w:rPr>
            </w:pPr>
            <w:r w:rsidRPr="00EF5601">
              <w:rPr>
                <w:color w:val="000000"/>
              </w:rPr>
              <w:t>Максимальное количество баллов</w:t>
            </w:r>
          </w:p>
        </w:tc>
      </w:tr>
      <w:tr w:rsidR="00404EA4" w:rsidRPr="00EF5601" w14:paraId="0CA404DA" w14:textId="77777777" w:rsidTr="00E12328">
        <w:tc>
          <w:tcPr>
            <w:tcW w:w="896" w:type="dxa"/>
          </w:tcPr>
          <w:p w14:paraId="314A0EF2" w14:textId="77777777" w:rsidR="00404EA4" w:rsidRPr="00EF5601" w:rsidRDefault="00404EA4" w:rsidP="00E12328">
            <w:pPr>
              <w:spacing w:line="360" w:lineRule="auto"/>
              <w:rPr>
                <w:color w:val="000000"/>
              </w:rPr>
            </w:pPr>
            <w:r w:rsidRPr="00EF5601">
              <w:rPr>
                <w:color w:val="000000"/>
              </w:rPr>
              <w:t>1.</w:t>
            </w:r>
          </w:p>
        </w:tc>
        <w:tc>
          <w:tcPr>
            <w:tcW w:w="5500" w:type="dxa"/>
          </w:tcPr>
          <w:p w14:paraId="012C3375" w14:textId="77777777" w:rsidR="00404EA4" w:rsidRPr="00EF5601" w:rsidRDefault="00404EA4" w:rsidP="00E12328">
            <w:pPr>
              <w:spacing w:line="360" w:lineRule="auto"/>
              <w:rPr>
                <w:color w:val="000000"/>
              </w:rPr>
            </w:pPr>
            <w:r w:rsidRPr="00EF5601">
              <w:rPr>
                <w:color w:val="000000"/>
              </w:rPr>
              <w:t>Соответствие содержания материалов требованиям ФГОС и других нормативных документов.</w:t>
            </w:r>
          </w:p>
        </w:tc>
        <w:tc>
          <w:tcPr>
            <w:tcW w:w="2949" w:type="dxa"/>
          </w:tcPr>
          <w:p w14:paraId="17BEC54E" w14:textId="77777777" w:rsidR="00404EA4" w:rsidRPr="00EF5601" w:rsidRDefault="00404EA4" w:rsidP="00E12328">
            <w:pPr>
              <w:spacing w:line="360" w:lineRule="auto"/>
              <w:rPr>
                <w:color w:val="000000"/>
              </w:rPr>
            </w:pPr>
            <w:r w:rsidRPr="00EF5601">
              <w:rPr>
                <w:color w:val="000000"/>
              </w:rPr>
              <w:t>0 – 5 балла</w:t>
            </w:r>
          </w:p>
        </w:tc>
      </w:tr>
      <w:tr w:rsidR="00404EA4" w:rsidRPr="00EF5601" w14:paraId="3064FC90" w14:textId="77777777" w:rsidTr="00E12328">
        <w:tc>
          <w:tcPr>
            <w:tcW w:w="896" w:type="dxa"/>
          </w:tcPr>
          <w:p w14:paraId="0B5AD110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2.</w:t>
            </w:r>
          </w:p>
        </w:tc>
        <w:tc>
          <w:tcPr>
            <w:tcW w:w="5500" w:type="dxa"/>
          </w:tcPr>
          <w:p w14:paraId="361314F0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Соответствие содержания материалов конкурсной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2949" w:type="dxa"/>
          </w:tcPr>
          <w:p w14:paraId="15170D46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0 – 5 балла</w:t>
            </w:r>
          </w:p>
        </w:tc>
      </w:tr>
      <w:tr w:rsidR="00404EA4" w:rsidRPr="00EF5601" w14:paraId="204517FC" w14:textId="77777777" w:rsidTr="00E12328">
        <w:tc>
          <w:tcPr>
            <w:tcW w:w="896" w:type="dxa"/>
          </w:tcPr>
          <w:p w14:paraId="2D39FAC1" w14:textId="0C6B2F7C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04EA4" w:rsidRPr="00EF5601">
              <w:rPr>
                <w:color w:val="000000"/>
              </w:rPr>
              <w:t>.</w:t>
            </w:r>
          </w:p>
        </w:tc>
        <w:tc>
          <w:tcPr>
            <w:tcW w:w="5500" w:type="dxa"/>
          </w:tcPr>
          <w:p w14:paraId="24557ACF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Логичность структуры, стилистическое единство и полнота раскрытия темы.</w:t>
            </w:r>
          </w:p>
        </w:tc>
        <w:tc>
          <w:tcPr>
            <w:tcW w:w="2949" w:type="dxa"/>
          </w:tcPr>
          <w:p w14:paraId="7E550F9E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 xml:space="preserve">0 – 5 балла </w:t>
            </w:r>
          </w:p>
        </w:tc>
      </w:tr>
      <w:tr w:rsidR="00404EA4" w:rsidRPr="00EF5601" w14:paraId="1EE122FE" w14:textId="77777777" w:rsidTr="00E12328">
        <w:tc>
          <w:tcPr>
            <w:tcW w:w="896" w:type="dxa"/>
          </w:tcPr>
          <w:p w14:paraId="15B5F47E" w14:textId="0B6B07FA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04EA4" w:rsidRPr="00EF5601">
              <w:rPr>
                <w:color w:val="000000"/>
              </w:rPr>
              <w:t xml:space="preserve">. </w:t>
            </w:r>
          </w:p>
        </w:tc>
        <w:tc>
          <w:tcPr>
            <w:tcW w:w="5500" w:type="dxa"/>
          </w:tcPr>
          <w:p w14:paraId="0071465E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Методическая новизна, оригинальность работы,</w:t>
            </w:r>
            <w:r w:rsidRPr="00EF5601">
              <w:t xml:space="preserve"> отличительные (индивидуальные) особенности</w:t>
            </w:r>
            <w:r w:rsidRPr="00EF5601">
              <w:rPr>
                <w:color w:val="000000"/>
              </w:rPr>
              <w:t xml:space="preserve"> (отсутствие плагиата). </w:t>
            </w:r>
          </w:p>
        </w:tc>
        <w:tc>
          <w:tcPr>
            <w:tcW w:w="2949" w:type="dxa"/>
          </w:tcPr>
          <w:p w14:paraId="14A5274B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 xml:space="preserve">0 – 5 балла </w:t>
            </w:r>
          </w:p>
        </w:tc>
      </w:tr>
      <w:tr w:rsidR="00404EA4" w:rsidRPr="00EF5601" w14:paraId="1206DC27" w14:textId="77777777" w:rsidTr="00E12328">
        <w:tc>
          <w:tcPr>
            <w:tcW w:w="896" w:type="dxa"/>
          </w:tcPr>
          <w:p w14:paraId="3E0838D6" w14:textId="25619805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500" w:type="dxa"/>
          </w:tcPr>
          <w:p w14:paraId="45E9C365" w14:textId="36FBA203" w:rsidR="00404EA4" w:rsidRPr="00EF5601" w:rsidRDefault="00810462" w:rsidP="0081046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04EA4" w:rsidRPr="00404EA4">
              <w:rPr>
                <w:color w:val="000000"/>
              </w:rPr>
              <w:t xml:space="preserve">оответствие представленного материала заявленной </w:t>
            </w:r>
            <w:r w:rsidR="00404EA4">
              <w:rPr>
                <w:color w:val="000000"/>
              </w:rPr>
              <w:t>педагогической технологии.</w:t>
            </w:r>
          </w:p>
        </w:tc>
        <w:tc>
          <w:tcPr>
            <w:tcW w:w="2949" w:type="dxa"/>
          </w:tcPr>
          <w:p w14:paraId="33F9D255" w14:textId="5121C478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0 – 5 балла</w:t>
            </w:r>
          </w:p>
        </w:tc>
      </w:tr>
      <w:tr w:rsidR="00404EA4" w:rsidRPr="00EF5601" w14:paraId="5D763A3F" w14:textId="77777777" w:rsidTr="00E12328">
        <w:tc>
          <w:tcPr>
            <w:tcW w:w="896" w:type="dxa"/>
          </w:tcPr>
          <w:p w14:paraId="2C386C68" w14:textId="41CA7588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500" w:type="dxa"/>
          </w:tcPr>
          <w:p w14:paraId="11F1E79C" w14:textId="6AA43648" w:rsidR="00404EA4" w:rsidRPr="00404EA4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04EA4" w:rsidRPr="00404EA4">
              <w:rPr>
                <w:color w:val="000000"/>
              </w:rPr>
              <w:t>бразовательн</w:t>
            </w:r>
            <w:r>
              <w:rPr>
                <w:color w:val="000000"/>
              </w:rPr>
              <w:t>ые</w:t>
            </w:r>
            <w:r w:rsidR="00404EA4" w:rsidRPr="00404EA4">
              <w:rPr>
                <w:color w:val="000000"/>
              </w:rPr>
              <w:t xml:space="preserve"> технологии </w:t>
            </w:r>
            <w:r>
              <w:rPr>
                <w:color w:val="000000"/>
              </w:rPr>
              <w:t xml:space="preserve">использованы уместно и </w:t>
            </w:r>
            <w:r w:rsidR="00715969">
              <w:rPr>
                <w:color w:val="000000"/>
              </w:rPr>
              <w:t>направлены</w:t>
            </w:r>
            <w:r>
              <w:rPr>
                <w:color w:val="000000"/>
              </w:rPr>
              <w:t xml:space="preserve"> на повышение качества усвоения материала.</w:t>
            </w:r>
          </w:p>
        </w:tc>
        <w:tc>
          <w:tcPr>
            <w:tcW w:w="2949" w:type="dxa"/>
          </w:tcPr>
          <w:p w14:paraId="084F18C7" w14:textId="177B20D0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>0 – 5 балла</w:t>
            </w:r>
          </w:p>
        </w:tc>
      </w:tr>
      <w:tr w:rsidR="00404EA4" w:rsidRPr="00EF5601" w14:paraId="141A9EEC" w14:textId="77777777" w:rsidTr="00E12328">
        <w:tc>
          <w:tcPr>
            <w:tcW w:w="6396" w:type="dxa"/>
            <w:gridSpan w:val="2"/>
          </w:tcPr>
          <w:p w14:paraId="1BA56652" w14:textId="77777777" w:rsidR="00404EA4" w:rsidRPr="00EF5601" w:rsidRDefault="00404EA4" w:rsidP="00E12328">
            <w:pPr>
              <w:spacing w:line="360" w:lineRule="auto"/>
              <w:jc w:val="both"/>
              <w:rPr>
                <w:color w:val="000000"/>
              </w:rPr>
            </w:pPr>
            <w:r w:rsidRPr="00EF5601">
              <w:rPr>
                <w:color w:val="000000"/>
              </w:rPr>
              <w:t xml:space="preserve">Итого: максимальное количество баллов </w:t>
            </w:r>
          </w:p>
        </w:tc>
        <w:tc>
          <w:tcPr>
            <w:tcW w:w="2949" w:type="dxa"/>
          </w:tcPr>
          <w:p w14:paraId="33530CB1" w14:textId="000171A3" w:rsidR="00404EA4" w:rsidRPr="00EF5601" w:rsidRDefault="00810462" w:rsidP="00E1232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404EA4" w:rsidRPr="00EF5601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>ов</w:t>
            </w:r>
          </w:p>
        </w:tc>
      </w:tr>
    </w:tbl>
    <w:p w14:paraId="78D4209C" w14:textId="77777777" w:rsidR="00404EA4" w:rsidRPr="00EF5601" w:rsidRDefault="00404EA4" w:rsidP="00EF5601">
      <w:pPr>
        <w:spacing w:line="360" w:lineRule="auto"/>
        <w:ind w:firstLine="709"/>
        <w:jc w:val="both"/>
      </w:pPr>
    </w:p>
    <w:p w14:paraId="38963938" w14:textId="38C3594C" w:rsidR="00FF1DCC" w:rsidRDefault="00FF1DCC" w:rsidP="00EF5601">
      <w:pPr>
        <w:spacing w:line="360" w:lineRule="auto"/>
        <w:ind w:firstLine="709"/>
        <w:jc w:val="both"/>
      </w:pPr>
    </w:p>
    <w:p w14:paraId="39459D17" w14:textId="3EA84516" w:rsidR="00715969" w:rsidRDefault="00715969" w:rsidP="00EF5601">
      <w:pPr>
        <w:spacing w:line="360" w:lineRule="auto"/>
        <w:ind w:firstLine="709"/>
        <w:jc w:val="both"/>
      </w:pPr>
    </w:p>
    <w:p w14:paraId="586F2CA4" w14:textId="77777777" w:rsidR="00715969" w:rsidRDefault="00715969" w:rsidP="00EF5601">
      <w:pPr>
        <w:spacing w:line="360" w:lineRule="auto"/>
        <w:ind w:firstLine="709"/>
        <w:jc w:val="both"/>
      </w:pPr>
    </w:p>
    <w:p w14:paraId="5CC88852" w14:textId="1EBAE99C" w:rsidR="00624E38" w:rsidRDefault="005525CA" w:rsidP="00624E38">
      <w:pPr>
        <w:pStyle w:val="a5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24E38" w:rsidRPr="00624E38">
        <w:rPr>
          <w:rFonts w:ascii="Times New Roman" w:hAnsi="Times New Roman" w:cs="Times New Roman"/>
          <w:b/>
          <w:bCs/>
          <w:sz w:val="24"/>
          <w:szCs w:val="24"/>
        </w:rPr>
        <w:t>. Контактная информация</w:t>
      </w:r>
    </w:p>
    <w:p w14:paraId="59C31D8C" w14:textId="3CDD2E77" w:rsidR="00A85752" w:rsidRPr="00482FE8" w:rsidRDefault="00482FE8" w:rsidP="00A85752">
      <w:pPr>
        <w:pStyle w:val="a3"/>
        <w:tabs>
          <w:tab w:val="left" w:pos="0"/>
        </w:tabs>
        <w:spacing w:line="360" w:lineRule="auto"/>
        <w:ind w:left="0"/>
        <w:rPr>
          <w:sz w:val="24"/>
          <w:szCs w:val="24"/>
        </w:rPr>
      </w:pPr>
      <w:r w:rsidRPr="00482FE8">
        <w:rPr>
          <w:sz w:val="24"/>
          <w:szCs w:val="24"/>
        </w:rPr>
        <w:t>Шлегель Ольга Александровна</w:t>
      </w:r>
      <w:r w:rsidR="00A85752" w:rsidRPr="00482FE8">
        <w:rPr>
          <w:sz w:val="24"/>
          <w:szCs w:val="24"/>
        </w:rPr>
        <w:t xml:space="preserve">, </w:t>
      </w:r>
      <w:r w:rsidRPr="00482FE8">
        <w:rPr>
          <w:sz w:val="24"/>
          <w:szCs w:val="24"/>
        </w:rPr>
        <w:t xml:space="preserve">методист </w:t>
      </w:r>
      <w:r w:rsidR="00A85752" w:rsidRPr="00482FE8">
        <w:rPr>
          <w:sz w:val="24"/>
          <w:szCs w:val="24"/>
        </w:rPr>
        <w:t xml:space="preserve">ОГБПОУ «Тайшетский медицинский техникум» </w:t>
      </w:r>
    </w:p>
    <w:p w14:paraId="070915FF" w14:textId="77777777" w:rsidR="00482FE8" w:rsidRPr="00482FE8" w:rsidRDefault="00482FE8" w:rsidP="00A8575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2FE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82F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FE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82F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82FE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metodisttmt</w:t>
      </w:r>
      <w:proofErr w:type="spellEnd"/>
      <w:r w:rsidRPr="00482FE8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Pr="00482FE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482FE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482FE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482F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14229A18" w14:textId="029D8B91" w:rsidR="00624E38" w:rsidRPr="00482FE8" w:rsidRDefault="00624E38" w:rsidP="00A857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E8">
        <w:rPr>
          <w:rFonts w:ascii="Times New Roman" w:hAnsi="Times New Roman" w:cs="Times New Roman"/>
          <w:sz w:val="24"/>
          <w:szCs w:val="24"/>
        </w:rPr>
        <w:t xml:space="preserve">Потапова Светлана Владимировна, </w:t>
      </w:r>
      <w:r w:rsidR="005525CA" w:rsidRPr="00482FE8">
        <w:rPr>
          <w:rFonts w:ascii="Times New Roman" w:hAnsi="Times New Roman" w:cs="Times New Roman"/>
          <w:sz w:val="24"/>
          <w:szCs w:val="24"/>
        </w:rPr>
        <w:t>преподаватель высшей квалификационной категории</w:t>
      </w:r>
      <w:r w:rsidRPr="00482FE8">
        <w:rPr>
          <w:rFonts w:ascii="Times New Roman" w:hAnsi="Times New Roman" w:cs="Times New Roman"/>
          <w:sz w:val="24"/>
          <w:szCs w:val="24"/>
        </w:rPr>
        <w:t xml:space="preserve"> ОГБПОУ «Тайшетский медицинский техникум».</w:t>
      </w:r>
    </w:p>
    <w:p w14:paraId="0E7E3834" w14:textId="60467B49" w:rsidR="00624E38" w:rsidRDefault="00624E38" w:rsidP="00A857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FE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6C1B">
        <w:rPr>
          <w:rFonts w:ascii="Times New Roman" w:hAnsi="Times New Roman" w:cs="Times New Roman"/>
          <w:sz w:val="24"/>
          <w:szCs w:val="24"/>
        </w:rPr>
        <w:t>-</w:t>
      </w:r>
      <w:r w:rsidRPr="00482FE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36C1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482FE8" w:rsidRPr="00482FE8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laborantp</w:t>
        </w:r>
        <w:r w:rsidR="00482FE8" w:rsidRPr="00436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2021@</w:t>
        </w:r>
        <w:r w:rsidR="00482FE8" w:rsidRPr="00482FE8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82FE8" w:rsidRPr="00436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82FE8" w:rsidRPr="00482FE8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482FE8" w:rsidRPr="00436C1B">
        <w:rPr>
          <w:rFonts w:ascii="Times New Roman" w:hAnsi="Times New Roman" w:cs="Times New Roman"/>
          <w:sz w:val="24"/>
          <w:szCs w:val="24"/>
        </w:rPr>
        <w:t xml:space="preserve"> </w:t>
      </w:r>
      <w:r w:rsidRPr="00436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48B5A" w14:textId="77777777" w:rsidR="00FF6069" w:rsidRPr="00A85752" w:rsidRDefault="00FF6069" w:rsidP="00FF606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52">
        <w:rPr>
          <w:rFonts w:ascii="Times New Roman" w:hAnsi="Times New Roman" w:cs="Times New Roman"/>
          <w:sz w:val="24"/>
          <w:szCs w:val="24"/>
        </w:rPr>
        <w:t>Телефон: +79646534409</w:t>
      </w:r>
    </w:p>
    <w:p w14:paraId="77C018CE" w14:textId="77777777" w:rsidR="00FF6069" w:rsidRPr="00FF6069" w:rsidRDefault="00FF6069" w:rsidP="00A857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D35C" w14:textId="77777777" w:rsidR="00890A12" w:rsidRPr="00482FE8" w:rsidRDefault="00890A12" w:rsidP="00624E38">
      <w:pPr>
        <w:spacing w:line="360" w:lineRule="auto"/>
        <w:ind w:firstLine="709"/>
        <w:jc w:val="right"/>
        <w:rPr>
          <w:i/>
          <w:color w:val="000000"/>
        </w:rPr>
      </w:pPr>
    </w:p>
    <w:p w14:paraId="16CBC0CA" w14:textId="77777777" w:rsidR="002704EB" w:rsidRDefault="002704EB" w:rsidP="00890A12">
      <w:pPr>
        <w:spacing w:line="360" w:lineRule="auto"/>
        <w:ind w:firstLine="709"/>
        <w:jc w:val="right"/>
        <w:rPr>
          <w:i/>
          <w:color w:val="000000"/>
        </w:rPr>
      </w:pPr>
    </w:p>
    <w:p w14:paraId="593BDD97" w14:textId="77777777" w:rsidR="00326252" w:rsidRDefault="00326252" w:rsidP="00890A12">
      <w:pPr>
        <w:spacing w:line="360" w:lineRule="auto"/>
        <w:ind w:firstLine="709"/>
        <w:jc w:val="right"/>
        <w:rPr>
          <w:i/>
          <w:color w:val="000000"/>
        </w:rPr>
      </w:pPr>
    </w:p>
    <w:p w14:paraId="0C6B5A64" w14:textId="77777777" w:rsidR="00436C1B" w:rsidRDefault="00436C1B" w:rsidP="00890A12">
      <w:pPr>
        <w:spacing w:line="360" w:lineRule="auto"/>
        <w:ind w:firstLine="709"/>
        <w:jc w:val="right"/>
        <w:rPr>
          <w:i/>
          <w:color w:val="000000"/>
        </w:rPr>
      </w:pPr>
    </w:p>
    <w:p w14:paraId="0D777524" w14:textId="77777777" w:rsidR="00436C1B" w:rsidRDefault="00436C1B" w:rsidP="00890A12">
      <w:pPr>
        <w:spacing w:line="360" w:lineRule="auto"/>
        <w:ind w:firstLine="709"/>
        <w:jc w:val="right"/>
        <w:rPr>
          <w:i/>
          <w:color w:val="000000"/>
        </w:rPr>
      </w:pPr>
    </w:p>
    <w:p w14:paraId="16EEE82A" w14:textId="72F5701A" w:rsidR="00890A12" w:rsidRPr="00E36EE8" w:rsidRDefault="00890A12" w:rsidP="00890A12">
      <w:pPr>
        <w:spacing w:line="360" w:lineRule="auto"/>
        <w:ind w:firstLine="709"/>
        <w:jc w:val="right"/>
        <w:rPr>
          <w:iCs/>
          <w:color w:val="000000"/>
        </w:rPr>
      </w:pPr>
      <w:r w:rsidRPr="00E36EE8">
        <w:rPr>
          <w:iCs/>
          <w:color w:val="000000"/>
        </w:rPr>
        <w:lastRenderedPageBreak/>
        <w:t>Приложение 1</w:t>
      </w:r>
    </w:p>
    <w:p w14:paraId="40971F02" w14:textId="77777777" w:rsidR="00E36EE8" w:rsidRDefault="00E36EE8" w:rsidP="00890A12">
      <w:pPr>
        <w:spacing w:line="360" w:lineRule="auto"/>
        <w:ind w:firstLine="709"/>
        <w:jc w:val="center"/>
        <w:rPr>
          <w:b/>
          <w:color w:val="000000"/>
        </w:rPr>
      </w:pPr>
    </w:p>
    <w:p w14:paraId="664D5664" w14:textId="17D424DE" w:rsidR="00890A12" w:rsidRPr="00C31B9E" w:rsidRDefault="00890A12" w:rsidP="00890A12">
      <w:pPr>
        <w:spacing w:line="360" w:lineRule="auto"/>
        <w:ind w:firstLine="709"/>
        <w:jc w:val="center"/>
        <w:rPr>
          <w:b/>
          <w:color w:val="000000"/>
        </w:rPr>
      </w:pPr>
      <w:r w:rsidRPr="00C31B9E">
        <w:rPr>
          <w:b/>
          <w:color w:val="000000"/>
        </w:rPr>
        <w:t>ЗАЯВКА</w:t>
      </w:r>
    </w:p>
    <w:p w14:paraId="2F7A55A2" w14:textId="09E3BA3F" w:rsidR="00890A12" w:rsidRPr="00EB09D9" w:rsidRDefault="005525CA" w:rsidP="00EF5601">
      <w:pPr>
        <w:spacing w:line="360" w:lineRule="auto"/>
        <w:ind w:firstLine="709"/>
        <w:jc w:val="center"/>
        <w:rPr>
          <w:color w:val="000000"/>
        </w:rPr>
      </w:pPr>
      <w:r w:rsidRPr="005525CA">
        <w:rPr>
          <w:color w:val="000000"/>
        </w:rPr>
        <w:t>на участие в межрегиональном  заочном конкурсе педагогического мастерства «Педагог</w:t>
      </w:r>
      <w:r w:rsidR="009C1C4C">
        <w:rPr>
          <w:color w:val="000000"/>
        </w:rPr>
        <w:t xml:space="preserve"> </w:t>
      </w:r>
      <w:r w:rsidRPr="005525CA">
        <w:rPr>
          <w:color w:val="000000"/>
        </w:rPr>
        <w:t xml:space="preserve">- новатор» для преподавателей медицинских и фармацевтических </w:t>
      </w:r>
      <w:bookmarkStart w:id="4" w:name="_GoBack"/>
      <w:bookmarkEnd w:id="4"/>
      <w:r w:rsidRPr="005525CA">
        <w:rPr>
          <w:color w:val="000000"/>
        </w:rPr>
        <w:t>образовательных организации СФО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1"/>
        <w:gridCol w:w="4854"/>
      </w:tblGrid>
      <w:tr w:rsidR="00890A12" w:rsidRPr="00C31B9E" w14:paraId="3E1D2080" w14:textId="77777777" w:rsidTr="00EF5601">
        <w:tc>
          <w:tcPr>
            <w:tcW w:w="4491" w:type="dxa"/>
          </w:tcPr>
          <w:p w14:paraId="0333F7A7" w14:textId="4E8FE236" w:rsidR="00890A12" w:rsidRPr="00C31B9E" w:rsidRDefault="00890A12" w:rsidP="00973B40">
            <w:pPr>
              <w:spacing w:line="360" w:lineRule="auto"/>
            </w:pPr>
            <w:r w:rsidRPr="00C31B9E">
              <w:t xml:space="preserve">Ф.И.О. </w:t>
            </w:r>
            <w:r w:rsidR="005525CA">
              <w:t>участника</w:t>
            </w:r>
          </w:p>
        </w:tc>
        <w:tc>
          <w:tcPr>
            <w:tcW w:w="4854" w:type="dxa"/>
          </w:tcPr>
          <w:p w14:paraId="7BB0864D" w14:textId="77777777" w:rsidR="00890A12" w:rsidRPr="00C31B9E" w:rsidRDefault="00890A12" w:rsidP="00973B40">
            <w:pPr>
              <w:spacing w:line="360" w:lineRule="auto"/>
              <w:jc w:val="center"/>
            </w:pPr>
          </w:p>
        </w:tc>
      </w:tr>
      <w:tr w:rsidR="00890A12" w:rsidRPr="00C31B9E" w14:paraId="75F778D6" w14:textId="77777777" w:rsidTr="00EF5601">
        <w:tc>
          <w:tcPr>
            <w:tcW w:w="4491" w:type="dxa"/>
          </w:tcPr>
          <w:p w14:paraId="7E74A7E3" w14:textId="77777777" w:rsidR="00890A12" w:rsidRPr="00C31B9E" w:rsidRDefault="00890A12" w:rsidP="00973B40">
            <w:pPr>
              <w:spacing w:line="360" w:lineRule="auto"/>
            </w:pPr>
            <w:r w:rsidRPr="00C31B9E">
              <w:t xml:space="preserve">Полное и официальное сокращенное наименование образовательной организации </w:t>
            </w:r>
          </w:p>
        </w:tc>
        <w:tc>
          <w:tcPr>
            <w:tcW w:w="4854" w:type="dxa"/>
          </w:tcPr>
          <w:p w14:paraId="5C59A40D" w14:textId="77777777" w:rsidR="00890A12" w:rsidRPr="00C31B9E" w:rsidRDefault="00890A12" w:rsidP="00973B40">
            <w:pPr>
              <w:spacing w:line="360" w:lineRule="auto"/>
              <w:jc w:val="center"/>
            </w:pPr>
          </w:p>
        </w:tc>
      </w:tr>
      <w:tr w:rsidR="00EF5601" w:rsidRPr="00C31B9E" w14:paraId="2C2BBF12" w14:textId="77777777" w:rsidTr="00EF5601">
        <w:tc>
          <w:tcPr>
            <w:tcW w:w="4491" w:type="dxa"/>
          </w:tcPr>
          <w:p w14:paraId="4602FB97" w14:textId="3194918D" w:rsidR="00EF5601" w:rsidRPr="00EF5601" w:rsidRDefault="005525CA" w:rsidP="00973B40">
            <w:pPr>
              <w:spacing w:line="360" w:lineRule="auto"/>
            </w:pPr>
            <w:r w:rsidRPr="005525CA">
              <w:t xml:space="preserve">Методическое объединение </w:t>
            </w:r>
          </w:p>
        </w:tc>
        <w:tc>
          <w:tcPr>
            <w:tcW w:w="4854" w:type="dxa"/>
          </w:tcPr>
          <w:p w14:paraId="7B7AAC2A" w14:textId="77777777" w:rsidR="00EF5601" w:rsidRPr="00C31B9E" w:rsidRDefault="00EF5601" w:rsidP="00973B40">
            <w:pPr>
              <w:spacing w:line="360" w:lineRule="auto"/>
              <w:jc w:val="center"/>
            </w:pPr>
          </w:p>
        </w:tc>
      </w:tr>
      <w:tr w:rsidR="00890A12" w:rsidRPr="00C31B9E" w14:paraId="43C1DE9C" w14:textId="77777777" w:rsidTr="00EF5601">
        <w:tc>
          <w:tcPr>
            <w:tcW w:w="4491" w:type="dxa"/>
          </w:tcPr>
          <w:p w14:paraId="46AAEA1E" w14:textId="77777777" w:rsidR="00890A12" w:rsidRPr="00C31B9E" w:rsidRDefault="00890A12" w:rsidP="00973B40">
            <w:pPr>
              <w:spacing w:line="360" w:lineRule="auto"/>
            </w:pPr>
            <w:r>
              <w:t xml:space="preserve">Электронный адрес образовательной организации </w:t>
            </w:r>
          </w:p>
        </w:tc>
        <w:tc>
          <w:tcPr>
            <w:tcW w:w="4854" w:type="dxa"/>
          </w:tcPr>
          <w:p w14:paraId="25E455F2" w14:textId="77777777" w:rsidR="00890A12" w:rsidRPr="00C31B9E" w:rsidRDefault="00890A12" w:rsidP="00973B40">
            <w:pPr>
              <w:spacing w:line="360" w:lineRule="auto"/>
              <w:jc w:val="center"/>
            </w:pPr>
          </w:p>
        </w:tc>
      </w:tr>
      <w:tr w:rsidR="001545A1" w:rsidRPr="00C31B9E" w14:paraId="6B23D4D9" w14:textId="77777777" w:rsidTr="00EF5601">
        <w:tc>
          <w:tcPr>
            <w:tcW w:w="4491" w:type="dxa"/>
          </w:tcPr>
          <w:p w14:paraId="5445B9DA" w14:textId="37DC8B82" w:rsidR="001545A1" w:rsidRDefault="001545A1" w:rsidP="00973B40">
            <w:pPr>
              <w:spacing w:line="360" w:lineRule="auto"/>
            </w:pPr>
            <w:r>
              <w:t>Электронный адрес участника</w:t>
            </w:r>
          </w:p>
        </w:tc>
        <w:tc>
          <w:tcPr>
            <w:tcW w:w="4854" w:type="dxa"/>
          </w:tcPr>
          <w:p w14:paraId="11F7D144" w14:textId="77777777" w:rsidR="001545A1" w:rsidRPr="00C31B9E" w:rsidRDefault="001545A1" w:rsidP="00973B40">
            <w:pPr>
              <w:spacing w:line="360" w:lineRule="auto"/>
              <w:jc w:val="center"/>
            </w:pPr>
          </w:p>
        </w:tc>
      </w:tr>
    </w:tbl>
    <w:p w14:paraId="344C07F7" w14:textId="77777777" w:rsidR="00890A12" w:rsidRPr="00C31B9E" w:rsidRDefault="00890A12" w:rsidP="00890A12">
      <w:pPr>
        <w:spacing w:line="360" w:lineRule="auto"/>
      </w:pPr>
    </w:p>
    <w:p w14:paraId="14BDE85B" w14:textId="77777777" w:rsidR="00404EA4" w:rsidRDefault="00404EA4" w:rsidP="005525CA">
      <w:pPr>
        <w:spacing w:line="360" w:lineRule="auto"/>
        <w:ind w:firstLine="709"/>
        <w:jc w:val="right"/>
        <w:rPr>
          <w:iCs/>
          <w:color w:val="000000"/>
        </w:rPr>
      </w:pPr>
    </w:p>
    <w:p w14:paraId="70ABED05" w14:textId="77777777" w:rsidR="00404EA4" w:rsidRDefault="00404EA4" w:rsidP="005525CA">
      <w:pPr>
        <w:spacing w:line="360" w:lineRule="auto"/>
        <w:ind w:firstLine="709"/>
        <w:jc w:val="right"/>
        <w:rPr>
          <w:iCs/>
          <w:color w:val="000000"/>
        </w:rPr>
      </w:pPr>
    </w:p>
    <w:p w14:paraId="5A61A753" w14:textId="77777777" w:rsidR="005525CA" w:rsidRPr="00E36EE8" w:rsidRDefault="005525CA" w:rsidP="005525CA">
      <w:pPr>
        <w:spacing w:line="360" w:lineRule="auto"/>
        <w:ind w:firstLine="709"/>
        <w:jc w:val="right"/>
        <w:rPr>
          <w:iCs/>
          <w:color w:val="000000"/>
        </w:rPr>
      </w:pPr>
    </w:p>
    <w:p w14:paraId="0E274FC4" w14:textId="77777777" w:rsidR="00E64C8F" w:rsidRPr="002F6B7F" w:rsidRDefault="00E64C8F" w:rsidP="002F6B7F">
      <w:pPr>
        <w:shd w:val="clear" w:color="auto" w:fill="FFFFFF"/>
        <w:ind w:firstLine="709"/>
        <w:jc w:val="both"/>
      </w:pPr>
    </w:p>
    <w:p w14:paraId="17E7E1D2" w14:textId="77777777" w:rsidR="005525CA" w:rsidRDefault="005525CA" w:rsidP="005525CA">
      <w:pPr>
        <w:jc w:val="center"/>
        <w:rPr>
          <w:sz w:val="28"/>
        </w:rPr>
      </w:pPr>
    </w:p>
    <w:p w14:paraId="4D8816AE" w14:textId="77777777" w:rsidR="00E64C8F" w:rsidRPr="002F6B7F" w:rsidRDefault="00E64C8F" w:rsidP="002F6B7F">
      <w:pPr>
        <w:shd w:val="clear" w:color="auto" w:fill="FFFFFF"/>
        <w:ind w:firstLine="709"/>
        <w:jc w:val="both"/>
      </w:pPr>
    </w:p>
    <w:sectPr w:rsidR="00E64C8F" w:rsidRPr="002F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6ED"/>
    <w:multiLevelType w:val="hybridMultilevel"/>
    <w:tmpl w:val="EA14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00CE4"/>
    <w:multiLevelType w:val="hybridMultilevel"/>
    <w:tmpl w:val="5F9A1B66"/>
    <w:lvl w:ilvl="0" w:tplc="59E4ECEA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E2FAEC">
      <w:numFmt w:val="bullet"/>
      <w:lvlText w:val="•"/>
      <w:lvlJc w:val="left"/>
      <w:pPr>
        <w:ind w:left="1074" w:hanging="286"/>
      </w:pPr>
      <w:rPr>
        <w:rFonts w:hint="default"/>
        <w:lang w:val="ru-RU" w:eastAsia="en-US" w:bidi="ar-SA"/>
      </w:rPr>
    </w:lvl>
    <w:lvl w:ilvl="2" w:tplc="E618D80C">
      <w:numFmt w:val="bullet"/>
      <w:lvlText w:val="•"/>
      <w:lvlJc w:val="left"/>
      <w:pPr>
        <w:ind w:left="2049" w:hanging="286"/>
      </w:pPr>
      <w:rPr>
        <w:rFonts w:hint="default"/>
        <w:lang w:val="ru-RU" w:eastAsia="en-US" w:bidi="ar-SA"/>
      </w:rPr>
    </w:lvl>
    <w:lvl w:ilvl="3" w:tplc="F16A0A58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22569CAA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5" w:tplc="9FE803CC">
      <w:numFmt w:val="bullet"/>
      <w:lvlText w:val="•"/>
      <w:lvlJc w:val="left"/>
      <w:pPr>
        <w:ind w:left="4973" w:hanging="286"/>
      </w:pPr>
      <w:rPr>
        <w:rFonts w:hint="default"/>
        <w:lang w:val="ru-RU" w:eastAsia="en-US" w:bidi="ar-SA"/>
      </w:rPr>
    </w:lvl>
    <w:lvl w:ilvl="6" w:tplc="FACAE4BC">
      <w:numFmt w:val="bullet"/>
      <w:lvlText w:val="•"/>
      <w:lvlJc w:val="left"/>
      <w:pPr>
        <w:ind w:left="5947" w:hanging="286"/>
      </w:pPr>
      <w:rPr>
        <w:rFonts w:hint="default"/>
        <w:lang w:val="ru-RU" w:eastAsia="en-US" w:bidi="ar-SA"/>
      </w:rPr>
    </w:lvl>
    <w:lvl w:ilvl="7" w:tplc="7F0A1FAA">
      <w:numFmt w:val="bullet"/>
      <w:lvlText w:val="•"/>
      <w:lvlJc w:val="left"/>
      <w:pPr>
        <w:ind w:left="6922" w:hanging="286"/>
      </w:pPr>
      <w:rPr>
        <w:rFonts w:hint="default"/>
        <w:lang w:val="ru-RU" w:eastAsia="en-US" w:bidi="ar-SA"/>
      </w:rPr>
    </w:lvl>
    <w:lvl w:ilvl="8" w:tplc="16621D68">
      <w:numFmt w:val="bullet"/>
      <w:lvlText w:val="•"/>
      <w:lvlJc w:val="left"/>
      <w:pPr>
        <w:ind w:left="7897" w:hanging="286"/>
      </w:pPr>
      <w:rPr>
        <w:rFonts w:hint="default"/>
        <w:lang w:val="ru-RU" w:eastAsia="en-US" w:bidi="ar-SA"/>
      </w:rPr>
    </w:lvl>
  </w:abstractNum>
  <w:abstractNum w:abstractNumId="2">
    <w:nsid w:val="79F5793B"/>
    <w:multiLevelType w:val="hybridMultilevel"/>
    <w:tmpl w:val="56C4050E"/>
    <w:lvl w:ilvl="0" w:tplc="151E6D9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5E"/>
    <w:rsid w:val="00033B91"/>
    <w:rsid w:val="000A396B"/>
    <w:rsid w:val="001545A1"/>
    <w:rsid w:val="001A7A87"/>
    <w:rsid w:val="001B05DC"/>
    <w:rsid w:val="00200D8E"/>
    <w:rsid w:val="00243039"/>
    <w:rsid w:val="002704EB"/>
    <w:rsid w:val="00295759"/>
    <w:rsid w:val="002D6A5E"/>
    <w:rsid w:val="002E391F"/>
    <w:rsid w:val="002F3D0E"/>
    <w:rsid w:val="002F6B7F"/>
    <w:rsid w:val="00320A8F"/>
    <w:rsid w:val="00326252"/>
    <w:rsid w:val="0033632A"/>
    <w:rsid w:val="003522BA"/>
    <w:rsid w:val="003601B7"/>
    <w:rsid w:val="00404EA4"/>
    <w:rsid w:val="0042786B"/>
    <w:rsid w:val="00436C1B"/>
    <w:rsid w:val="00460FE4"/>
    <w:rsid w:val="00482FE8"/>
    <w:rsid w:val="005525CA"/>
    <w:rsid w:val="005E4F51"/>
    <w:rsid w:val="00624E38"/>
    <w:rsid w:val="00634A93"/>
    <w:rsid w:val="00653152"/>
    <w:rsid w:val="00655324"/>
    <w:rsid w:val="006F04B8"/>
    <w:rsid w:val="00715969"/>
    <w:rsid w:val="0075061D"/>
    <w:rsid w:val="007644E9"/>
    <w:rsid w:val="00771214"/>
    <w:rsid w:val="007713AE"/>
    <w:rsid w:val="0079289D"/>
    <w:rsid w:val="007A0E8A"/>
    <w:rsid w:val="007B640A"/>
    <w:rsid w:val="00810462"/>
    <w:rsid w:val="00811B8D"/>
    <w:rsid w:val="00883D57"/>
    <w:rsid w:val="00890A12"/>
    <w:rsid w:val="008D4DB7"/>
    <w:rsid w:val="009064CF"/>
    <w:rsid w:val="00913236"/>
    <w:rsid w:val="00956EDD"/>
    <w:rsid w:val="00987E48"/>
    <w:rsid w:val="009C1C4C"/>
    <w:rsid w:val="009E3BF3"/>
    <w:rsid w:val="00A43940"/>
    <w:rsid w:val="00A63B99"/>
    <w:rsid w:val="00A718F6"/>
    <w:rsid w:val="00A72378"/>
    <w:rsid w:val="00A725AB"/>
    <w:rsid w:val="00A80C9D"/>
    <w:rsid w:val="00A85752"/>
    <w:rsid w:val="00A92033"/>
    <w:rsid w:val="00A93B5B"/>
    <w:rsid w:val="00BA5C3D"/>
    <w:rsid w:val="00BC6718"/>
    <w:rsid w:val="00C47F2F"/>
    <w:rsid w:val="00C8579F"/>
    <w:rsid w:val="00C97B38"/>
    <w:rsid w:val="00CD5EC7"/>
    <w:rsid w:val="00D04768"/>
    <w:rsid w:val="00D111F2"/>
    <w:rsid w:val="00D35447"/>
    <w:rsid w:val="00E36EE8"/>
    <w:rsid w:val="00E64C8F"/>
    <w:rsid w:val="00EC2BE0"/>
    <w:rsid w:val="00EE1E7D"/>
    <w:rsid w:val="00EF5601"/>
    <w:rsid w:val="00F906D4"/>
    <w:rsid w:val="00FA0F74"/>
    <w:rsid w:val="00FC412C"/>
    <w:rsid w:val="00FF1DCC"/>
    <w:rsid w:val="00FF6069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F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5752"/>
    <w:pPr>
      <w:widowControl w:val="0"/>
      <w:autoSpaceDE w:val="0"/>
      <w:autoSpaceDN w:val="0"/>
      <w:ind w:left="10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237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uiPriority w:val="99"/>
    <w:unhideWhenUsed/>
    <w:rsid w:val="00A72378"/>
    <w:rPr>
      <w:color w:val="0000FF"/>
      <w:u w:val="single"/>
    </w:rPr>
  </w:style>
  <w:style w:type="paragraph" w:styleId="a5">
    <w:name w:val="No Spacing"/>
    <w:uiPriority w:val="1"/>
    <w:qFormat/>
    <w:rsid w:val="00C8579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1D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D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4E3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3B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525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200D8E"/>
    <w:pPr>
      <w:spacing w:before="100" w:beforeAutospacing="1" w:after="100" w:afterAutospacing="1"/>
    </w:pPr>
  </w:style>
  <w:style w:type="character" w:customStyle="1" w:styleId="b">
    <w:name w:val="b"/>
    <w:basedOn w:val="a0"/>
    <w:rsid w:val="00404EA4"/>
  </w:style>
  <w:style w:type="character" w:customStyle="1" w:styleId="10">
    <w:name w:val="Заголовок 1 Знак"/>
    <w:basedOn w:val="a0"/>
    <w:link w:val="1"/>
    <w:uiPriority w:val="9"/>
    <w:rsid w:val="00A8575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39"/>
    <w:rsid w:val="0091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5752"/>
    <w:pPr>
      <w:widowControl w:val="0"/>
      <w:autoSpaceDE w:val="0"/>
      <w:autoSpaceDN w:val="0"/>
      <w:ind w:left="10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237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uiPriority w:val="99"/>
    <w:unhideWhenUsed/>
    <w:rsid w:val="00A72378"/>
    <w:rPr>
      <w:color w:val="0000FF"/>
      <w:u w:val="single"/>
    </w:rPr>
  </w:style>
  <w:style w:type="paragraph" w:styleId="a5">
    <w:name w:val="No Spacing"/>
    <w:uiPriority w:val="1"/>
    <w:qFormat/>
    <w:rsid w:val="00C8579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1D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D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4E3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3B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525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200D8E"/>
    <w:pPr>
      <w:spacing w:before="100" w:beforeAutospacing="1" w:after="100" w:afterAutospacing="1"/>
    </w:pPr>
  </w:style>
  <w:style w:type="character" w:customStyle="1" w:styleId="b">
    <w:name w:val="b"/>
    <w:basedOn w:val="a0"/>
    <w:rsid w:val="00404EA4"/>
  </w:style>
  <w:style w:type="character" w:customStyle="1" w:styleId="10">
    <w:name w:val="Заголовок 1 Знак"/>
    <w:basedOn w:val="a0"/>
    <w:link w:val="1"/>
    <w:uiPriority w:val="9"/>
    <w:rsid w:val="00A8575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39"/>
    <w:rsid w:val="0091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4;&#1090;.&#1086;&#1073;&#1088;&#1072;&#1079;&#1086;&#1074;&#1072;&#1085;&#1080;&#1077;38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90;&#1084;&#1090;.&#1086;&#1073;&#1088;&#1072;&#1079;&#1086;&#1074;&#1072;&#1085;&#1080;&#1077;38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borantp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6A8D-545A-460E-A348-C3EAC57C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cp:lastPrinted>2025-10-07T06:31:00Z</cp:lastPrinted>
  <dcterms:created xsi:type="dcterms:W3CDTF">2024-10-07T13:53:00Z</dcterms:created>
  <dcterms:modified xsi:type="dcterms:W3CDTF">2025-10-08T00:25:00Z</dcterms:modified>
</cp:coreProperties>
</file>